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keepNext w:val="0"/>
        <w:keepLines w:val="0"/>
        <w:pageBreakBefore w:val="0"/>
        <w:widowControl w:val="0"/>
        <w:kinsoku/>
        <w:wordWrap/>
        <w:overflowPunct/>
        <w:topLinePunct w:val="0"/>
        <w:bidi w:val="0"/>
        <w:snapToGrid/>
        <w:spacing w:line="360" w:lineRule="auto"/>
        <w:rPr>
          <w:rFonts w:ascii="Times New Roman"/>
          <w:sz w:val="20"/>
          <w:lang w:eastAsia="zh-CN"/>
        </w:rPr>
      </w:pPr>
    </w:p>
    <w:p>
      <w:pPr>
        <w:pStyle w:val="20"/>
        <w:keepNext w:val="0"/>
        <w:keepLines w:val="0"/>
        <w:pageBreakBefore w:val="0"/>
        <w:widowControl w:val="0"/>
        <w:kinsoku/>
        <w:wordWrap/>
        <w:overflowPunct/>
        <w:topLinePunct w:val="0"/>
        <w:bidi w:val="0"/>
        <w:snapToGrid/>
        <w:spacing w:line="360" w:lineRule="auto"/>
        <w:rPr>
          <w:rFonts w:ascii="Times New Roman"/>
          <w:sz w:val="20"/>
        </w:rPr>
      </w:pPr>
    </w:p>
    <w:p>
      <w:pPr>
        <w:pStyle w:val="20"/>
        <w:keepNext w:val="0"/>
        <w:keepLines w:val="0"/>
        <w:pageBreakBefore w:val="0"/>
        <w:widowControl w:val="0"/>
        <w:kinsoku/>
        <w:wordWrap/>
        <w:overflowPunct/>
        <w:topLinePunct w:val="0"/>
        <w:bidi w:val="0"/>
        <w:snapToGrid/>
        <w:spacing w:line="360" w:lineRule="auto"/>
        <w:rPr>
          <w:rFonts w:ascii="Times New Roman"/>
          <w:sz w:val="20"/>
        </w:rPr>
      </w:pPr>
    </w:p>
    <w:p>
      <w:pPr>
        <w:pStyle w:val="20"/>
        <w:keepNext w:val="0"/>
        <w:keepLines w:val="0"/>
        <w:pageBreakBefore w:val="0"/>
        <w:widowControl w:val="0"/>
        <w:kinsoku/>
        <w:wordWrap/>
        <w:overflowPunct/>
        <w:topLinePunct w:val="0"/>
        <w:bidi w:val="0"/>
        <w:snapToGrid/>
        <w:spacing w:line="360" w:lineRule="auto"/>
        <w:rPr>
          <w:rFonts w:ascii="Times New Roman"/>
          <w:sz w:val="20"/>
        </w:rPr>
      </w:pPr>
    </w:p>
    <w:p>
      <w:pPr>
        <w:pStyle w:val="20"/>
        <w:keepNext w:val="0"/>
        <w:keepLines w:val="0"/>
        <w:pageBreakBefore w:val="0"/>
        <w:widowControl w:val="0"/>
        <w:kinsoku/>
        <w:wordWrap/>
        <w:overflowPunct/>
        <w:topLinePunct w:val="0"/>
        <w:bidi w:val="0"/>
        <w:snapToGrid/>
        <w:spacing w:line="360" w:lineRule="auto"/>
        <w:rPr>
          <w:rFonts w:ascii="Times New Roman"/>
          <w:sz w:val="20"/>
        </w:rPr>
      </w:pPr>
    </w:p>
    <w:p>
      <w:pPr>
        <w:pStyle w:val="20"/>
        <w:keepNext w:val="0"/>
        <w:keepLines w:val="0"/>
        <w:pageBreakBefore w:val="0"/>
        <w:widowControl w:val="0"/>
        <w:kinsoku/>
        <w:wordWrap/>
        <w:overflowPunct/>
        <w:topLinePunct w:val="0"/>
        <w:bidi w:val="0"/>
        <w:snapToGrid/>
        <w:spacing w:before="5" w:line="360" w:lineRule="auto"/>
        <w:rPr>
          <w:rFonts w:ascii="Times New Roman"/>
          <w:sz w:val="20"/>
        </w:rPr>
      </w:pPr>
    </w:p>
    <w:p>
      <w:pPr>
        <w:pStyle w:val="20"/>
        <w:keepNext w:val="0"/>
        <w:keepLines w:val="0"/>
        <w:pageBreakBefore w:val="0"/>
        <w:widowControl w:val="0"/>
        <w:kinsoku/>
        <w:wordWrap/>
        <w:overflowPunct/>
        <w:topLinePunct w:val="0"/>
        <w:bidi w:val="0"/>
        <w:snapToGrid/>
        <w:spacing w:line="360" w:lineRule="auto"/>
        <w:jc w:val="center"/>
        <w:rPr>
          <w:rFonts w:ascii="微软雅黑" w:eastAsia="微软雅黑"/>
          <w:b/>
          <w:sz w:val="52"/>
          <w:szCs w:val="22"/>
          <w:u w:val="single"/>
          <w:lang w:eastAsia="zh-CN"/>
        </w:rPr>
      </w:pPr>
      <w:r>
        <w:rPr>
          <w:rFonts w:hint="eastAsia" w:ascii="微软雅黑" w:eastAsia="微软雅黑"/>
          <w:b/>
          <w:sz w:val="52"/>
          <w:szCs w:val="22"/>
          <w:u w:val="single"/>
          <w:lang w:eastAsia="zh-CN"/>
        </w:rPr>
        <w:t>福建福海创石油化工有限公司</w:t>
      </w:r>
    </w:p>
    <w:p>
      <w:pPr>
        <w:pStyle w:val="20"/>
        <w:keepNext w:val="0"/>
        <w:keepLines w:val="0"/>
        <w:pageBreakBefore w:val="0"/>
        <w:widowControl w:val="0"/>
        <w:kinsoku/>
        <w:wordWrap/>
        <w:overflowPunct/>
        <w:topLinePunct w:val="0"/>
        <w:bidi w:val="0"/>
        <w:snapToGrid/>
        <w:spacing w:line="360" w:lineRule="auto"/>
        <w:jc w:val="center"/>
        <w:rPr>
          <w:rFonts w:hint="eastAsia" w:ascii="微软雅黑" w:eastAsia="微软雅黑"/>
          <w:b/>
          <w:color w:val="000000" w:themeColor="text1"/>
          <w:sz w:val="52"/>
          <w:szCs w:val="22"/>
          <w:u w:val="single"/>
          <w:lang w:eastAsia="zh-CN"/>
        </w:rPr>
      </w:pPr>
      <w:r>
        <w:rPr>
          <w:rFonts w:hint="eastAsia" w:ascii="微软雅黑" w:eastAsia="微软雅黑"/>
          <w:b/>
          <w:color w:val="000000" w:themeColor="text1"/>
          <w:sz w:val="52"/>
          <w:szCs w:val="22"/>
          <w:u w:val="single"/>
          <w:lang w:eastAsia="zh-CN"/>
        </w:rPr>
        <w:t>2024年仪表团队4台电动双闸板阀</w:t>
      </w:r>
    </w:p>
    <w:p>
      <w:pPr>
        <w:pStyle w:val="20"/>
        <w:keepNext w:val="0"/>
        <w:keepLines w:val="0"/>
        <w:pageBreakBefore w:val="0"/>
        <w:widowControl w:val="0"/>
        <w:kinsoku/>
        <w:wordWrap/>
        <w:overflowPunct/>
        <w:topLinePunct w:val="0"/>
        <w:bidi w:val="0"/>
        <w:snapToGrid/>
        <w:spacing w:line="360" w:lineRule="auto"/>
        <w:jc w:val="center"/>
        <w:rPr>
          <w:rFonts w:ascii="微软雅黑" w:eastAsia="微软雅黑"/>
          <w:b/>
          <w:color w:val="000000" w:themeColor="text1"/>
          <w:sz w:val="72"/>
          <w:szCs w:val="72"/>
          <w:u w:val="single"/>
          <w:lang w:eastAsia="zh-CN"/>
        </w:rPr>
      </w:pPr>
      <w:r>
        <w:rPr>
          <w:rFonts w:hint="eastAsia" w:ascii="微软雅黑" w:eastAsia="微软雅黑"/>
          <w:b/>
          <w:color w:val="000000" w:themeColor="text1"/>
          <w:sz w:val="52"/>
          <w:szCs w:val="22"/>
          <w:u w:val="single"/>
          <w:lang w:eastAsia="zh-CN"/>
        </w:rPr>
        <w:t>采购发包</w:t>
      </w:r>
      <w:r>
        <w:rPr>
          <w:rFonts w:hint="eastAsia" w:ascii="微软雅黑" w:eastAsia="微软雅黑"/>
          <w:b/>
          <w:color w:val="000000" w:themeColor="text1"/>
          <w:sz w:val="52"/>
          <w:szCs w:val="22"/>
          <w:u w:val="single"/>
          <w:lang w:val="en-US" w:eastAsia="zh-CN"/>
        </w:rPr>
        <w:t>项目</w:t>
      </w:r>
    </w:p>
    <w:p>
      <w:pPr>
        <w:pStyle w:val="2"/>
        <w:keepNext w:val="0"/>
        <w:keepLines w:val="0"/>
        <w:pageBreakBefore w:val="0"/>
        <w:widowControl w:val="0"/>
        <w:kinsoku/>
        <w:wordWrap/>
        <w:overflowPunct/>
        <w:topLinePunct w:val="0"/>
        <w:bidi w:val="0"/>
        <w:snapToGrid/>
        <w:spacing w:line="360" w:lineRule="auto"/>
        <w:jc w:val="center"/>
        <w:rPr>
          <w:rFonts w:hint="eastAsia" w:ascii="微软雅黑" w:hAnsi="微软雅黑" w:eastAsia="微软雅黑"/>
          <w:b/>
          <w:sz w:val="28"/>
          <w:szCs w:val="28"/>
        </w:rPr>
      </w:pPr>
      <w:r>
        <w:rPr>
          <w:rFonts w:hint="eastAsia"/>
          <w:color w:val="000000" w:themeColor="text1"/>
          <w:sz w:val="28"/>
          <w:szCs w:val="28"/>
        </w:rPr>
        <w:t>（文件编号：</w:t>
      </w:r>
      <w:r>
        <w:rPr>
          <w:rFonts w:hint="eastAsia"/>
          <w:color w:val="000000" w:themeColor="text1"/>
          <w:sz w:val="28"/>
          <w:szCs w:val="28"/>
          <w:lang w:eastAsia="zh-CN"/>
        </w:rPr>
        <w:t>QG2408050016</w:t>
      </w:r>
      <w:r>
        <w:rPr>
          <w:rFonts w:hint="eastAsia"/>
          <w:color w:val="000000" w:themeColor="text1"/>
          <w:sz w:val="28"/>
          <w:szCs w:val="28"/>
        </w:rPr>
        <w:t>）</w:t>
      </w:r>
    </w:p>
    <w:p>
      <w:pPr>
        <w:pStyle w:val="2"/>
        <w:keepNext w:val="0"/>
        <w:keepLines w:val="0"/>
        <w:pageBreakBefore w:val="0"/>
        <w:widowControl w:val="0"/>
        <w:kinsoku/>
        <w:wordWrap/>
        <w:overflowPunct/>
        <w:topLinePunct w:val="0"/>
        <w:bidi w:val="0"/>
        <w:snapToGrid/>
        <w:spacing w:line="360" w:lineRule="auto"/>
        <w:jc w:val="center"/>
        <w:rPr>
          <w:rFonts w:hint="eastAsia" w:ascii="微软雅黑" w:hAnsi="微软雅黑" w:eastAsia="微软雅黑"/>
          <w:b/>
          <w:sz w:val="28"/>
          <w:szCs w:val="28"/>
        </w:rPr>
      </w:pPr>
    </w:p>
    <w:p>
      <w:pPr>
        <w:pStyle w:val="2"/>
        <w:keepNext w:val="0"/>
        <w:keepLines w:val="0"/>
        <w:pageBreakBefore w:val="0"/>
        <w:widowControl w:val="0"/>
        <w:kinsoku/>
        <w:wordWrap/>
        <w:overflowPunct/>
        <w:topLinePunct w:val="0"/>
        <w:bidi w:val="0"/>
        <w:snapToGrid/>
        <w:spacing w:line="360" w:lineRule="auto"/>
        <w:jc w:val="center"/>
        <w:rPr>
          <w:rFonts w:hint="eastAsia" w:ascii="微软雅黑" w:hAnsi="微软雅黑" w:eastAsia="微软雅黑"/>
          <w:b/>
          <w:sz w:val="28"/>
          <w:szCs w:val="28"/>
        </w:rPr>
      </w:pPr>
    </w:p>
    <w:p>
      <w:pPr>
        <w:pStyle w:val="2"/>
        <w:keepNext w:val="0"/>
        <w:keepLines w:val="0"/>
        <w:pageBreakBefore w:val="0"/>
        <w:widowControl w:val="0"/>
        <w:kinsoku/>
        <w:wordWrap/>
        <w:overflowPunct/>
        <w:topLinePunct w:val="0"/>
        <w:bidi w:val="0"/>
        <w:snapToGrid/>
        <w:spacing w:line="360" w:lineRule="auto"/>
        <w:jc w:val="center"/>
        <w:rPr>
          <w:rFonts w:hint="eastAsia" w:ascii="微软雅黑" w:hAnsi="微软雅黑" w:eastAsia="微软雅黑"/>
          <w:b/>
          <w:sz w:val="28"/>
          <w:szCs w:val="28"/>
        </w:rPr>
      </w:pPr>
    </w:p>
    <w:p>
      <w:pPr>
        <w:pStyle w:val="2"/>
        <w:keepNext w:val="0"/>
        <w:keepLines w:val="0"/>
        <w:pageBreakBefore w:val="0"/>
        <w:widowControl w:val="0"/>
        <w:kinsoku/>
        <w:wordWrap/>
        <w:overflowPunct/>
        <w:topLinePunct w:val="0"/>
        <w:bidi w:val="0"/>
        <w:snapToGrid/>
        <w:spacing w:line="360" w:lineRule="auto"/>
        <w:jc w:val="center"/>
        <w:rPr>
          <w:rFonts w:hint="eastAsia" w:ascii="微软雅黑" w:hAnsi="微软雅黑" w:eastAsia="微软雅黑"/>
          <w:b/>
          <w:sz w:val="28"/>
          <w:szCs w:val="28"/>
        </w:rPr>
      </w:pPr>
    </w:p>
    <w:p>
      <w:pPr>
        <w:pStyle w:val="2"/>
        <w:keepNext w:val="0"/>
        <w:keepLines w:val="0"/>
        <w:pageBreakBefore w:val="0"/>
        <w:widowControl w:val="0"/>
        <w:kinsoku/>
        <w:wordWrap/>
        <w:overflowPunct/>
        <w:topLinePunct w:val="0"/>
        <w:bidi w:val="0"/>
        <w:snapToGrid/>
        <w:spacing w:line="360" w:lineRule="auto"/>
        <w:jc w:val="center"/>
        <w:rPr>
          <w:rFonts w:ascii="微软雅黑" w:hAnsi="微软雅黑" w:eastAsia="微软雅黑"/>
          <w:b/>
          <w:sz w:val="28"/>
          <w:szCs w:val="28"/>
        </w:rPr>
      </w:pPr>
      <w:r>
        <w:rPr>
          <w:rFonts w:hint="eastAsia" w:ascii="微软雅黑" w:hAnsi="微软雅黑" w:eastAsia="微软雅黑"/>
          <w:b/>
          <w:sz w:val="28"/>
          <w:szCs w:val="28"/>
        </w:rPr>
        <w:t>福建</w:t>
      </w:r>
      <w:r>
        <w:rPr>
          <w:rFonts w:ascii="微软雅黑" w:hAnsi="微软雅黑" w:eastAsia="微软雅黑"/>
          <w:b/>
          <w:sz w:val="28"/>
          <w:szCs w:val="28"/>
        </w:rPr>
        <w:t>福海创石油化工有限公司</w:t>
      </w:r>
      <w:r>
        <w:rPr>
          <w:rFonts w:hint="eastAsia" w:ascii="微软雅黑" w:hAnsi="微软雅黑" w:eastAsia="微软雅黑"/>
          <w:b/>
          <w:sz w:val="28"/>
          <w:szCs w:val="28"/>
        </w:rPr>
        <w:t>编制</w:t>
      </w:r>
    </w:p>
    <w:p>
      <w:pPr>
        <w:keepNext w:val="0"/>
        <w:keepLines w:val="0"/>
        <w:pageBreakBefore w:val="0"/>
        <w:widowControl w:val="0"/>
        <w:kinsoku/>
        <w:wordWrap/>
        <w:overflowPunct/>
        <w:topLinePunct w:val="0"/>
        <w:bidi w:val="0"/>
        <w:snapToGrid/>
        <w:spacing w:line="360" w:lineRule="auto"/>
        <w:ind w:right="1889"/>
        <w:rPr>
          <w:rFonts w:ascii="微软雅黑" w:eastAsia="微软雅黑"/>
          <w:b/>
          <w:color w:val="000000" w:themeColor="text1"/>
          <w:sz w:val="32"/>
          <w:lang w:eastAsia="zh-CN"/>
        </w:rPr>
      </w:pPr>
      <w:r>
        <w:rPr>
          <w:rFonts w:hint="eastAsia" w:ascii="微软雅黑" w:eastAsia="微软雅黑"/>
          <w:b/>
          <w:w w:val="95"/>
          <w:sz w:val="32"/>
          <w:lang w:eastAsia="zh-CN"/>
        </w:rPr>
        <w:t xml:space="preserve">                              </w:t>
      </w:r>
      <w:r>
        <w:rPr>
          <w:rFonts w:hint="eastAsia" w:ascii="微软雅黑" w:eastAsia="微软雅黑"/>
          <w:b/>
          <w:color w:val="000000" w:themeColor="text1"/>
          <w:w w:val="95"/>
          <w:sz w:val="32"/>
          <w:lang w:eastAsia="zh-CN"/>
        </w:rPr>
        <w:t xml:space="preserve">     二〇二</w:t>
      </w:r>
      <w:r>
        <w:rPr>
          <w:rFonts w:hint="eastAsia" w:ascii="微软雅黑" w:eastAsia="微软雅黑"/>
          <w:b/>
          <w:color w:val="000000" w:themeColor="text1"/>
          <w:w w:val="95"/>
          <w:sz w:val="32"/>
          <w:lang w:val="en-US" w:eastAsia="zh-CN"/>
        </w:rPr>
        <w:t>四</w:t>
      </w:r>
      <w:r>
        <w:rPr>
          <w:rFonts w:hint="eastAsia" w:ascii="微软雅黑" w:eastAsia="微软雅黑"/>
          <w:b/>
          <w:color w:val="000000" w:themeColor="text1"/>
          <w:w w:val="95"/>
          <w:sz w:val="32"/>
          <w:lang w:eastAsia="zh-CN"/>
        </w:rPr>
        <w:t>年</w:t>
      </w:r>
      <w:r>
        <w:rPr>
          <w:rFonts w:hint="eastAsia" w:ascii="微软雅黑" w:eastAsia="微软雅黑"/>
          <w:b/>
          <w:color w:val="000000" w:themeColor="text1"/>
          <w:w w:val="95"/>
          <w:sz w:val="32"/>
          <w:lang w:val="en-US" w:eastAsia="zh-CN"/>
        </w:rPr>
        <w:t>八</w:t>
      </w:r>
      <w:r>
        <w:rPr>
          <w:rFonts w:hint="eastAsia" w:ascii="微软雅黑" w:eastAsia="微软雅黑"/>
          <w:b/>
          <w:color w:val="000000" w:themeColor="text1"/>
          <w:w w:val="95"/>
          <w:sz w:val="32"/>
          <w:lang w:eastAsia="zh-CN"/>
        </w:rPr>
        <w:t>月</w:t>
      </w:r>
    </w:p>
    <w:p>
      <w:pPr>
        <w:keepNext w:val="0"/>
        <w:keepLines w:val="0"/>
        <w:pageBreakBefore w:val="0"/>
        <w:widowControl w:val="0"/>
        <w:kinsoku/>
        <w:wordWrap/>
        <w:overflowPunct/>
        <w:topLinePunct w:val="0"/>
        <w:bidi w:val="0"/>
        <w:snapToGrid/>
        <w:spacing w:line="360" w:lineRule="auto"/>
        <w:jc w:val="center"/>
        <w:rPr>
          <w:rFonts w:ascii="微软雅黑" w:eastAsia="微软雅黑"/>
          <w:sz w:val="32"/>
          <w:lang w:eastAsia="zh-CN"/>
        </w:rPr>
        <w:sectPr>
          <w:footerReference r:id="rId3" w:type="default"/>
          <w:type w:val="continuous"/>
          <w:pgSz w:w="11910" w:h="16840"/>
          <w:pgMar w:top="1600" w:right="1680" w:bottom="280" w:left="1680" w:header="720" w:footer="720" w:gutter="0"/>
          <w:pgNumType w:start="1"/>
          <w:cols w:space="720" w:num="1"/>
        </w:sectPr>
      </w:pPr>
    </w:p>
    <w:p>
      <w:pPr>
        <w:keepNext w:val="0"/>
        <w:keepLines w:val="0"/>
        <w:pageBreakBefore w:val="0"/>
        <w:widowControl w:val="0"/>
        <w:tabs>
          <w:tab w:val="left" w:pos="959"/>
        </w:tabs>
        <w:kinsoku/>
        <w:wordWrap/>
        <w:overflowPunct/>
        <w:topLinePunct w:val="0"/>
        <w:bidi w:val="0"/>
        <w:snapToGrid/>
        <w:spacing w:line="360" w:lineRule="auto"/>
        <w:ind w:right="170"/>
        <w:jc w:val="center"/>
        <w:rPr>
          <w:rFonts w:ascii="黑体" w:eastAsia="黑体"/>
          <w:sz w:val="32"/>
          <w:lang w:eastAsia="zh-CN"/>
        </w:rPr>
      </w:pPr>
      <w:r>
        <w:rPr>
          <w:rFonts w:hint="eastAsia" w:ascii="黑体" w:eastAsia="黑体"/>
          <w:sz w:val="32"/>
          <w:lang w:eastAsia="zh-CN"/>
        </w:rPr>
        <w:t>目</w:t>
      </w:r>
      <w:r>
        <w:rPr>
          <w:rFonts w:hint="eastAsia" w:ascii="黑体" w:eastAsia="黑体"/>
          <w:sz w:val="32"/>
          <w:lang w:eastAsia="zh-CN"/>
        </w:rPr>
        <w:tab/>
      </w:r>
      <w:r>
        <w:rPr>
          <w:rFonts w:hint="eastAsia" w:ascii="黑体" w:eastAsia="黑体"/>
          <w:sz w:val="32"/>
          <w:lang w:eastAsia="zh-CN"/>
        </w:rPr>
        <w:t>录</w:t>
      </w:r>
    </w:p>
    <w:p>
      <w:pPr>
        <w:pStyle w:val="20"/>
        <w:keepNext w:val="0"/>
        <w:keepLines w:val="0"/>
        <w:pageBreakBefore w:val="0"/>
        <w:widowControl w:val="0"/>
        <w:kinsoku/>
        <w:wordWrap/>
        <w:overflowPunct/>
        <w:topLinePunct w:val="0"/>
        <w:bidi w:val="0"/>
        <w:snapToGrid/>
        <w:spacing w:line="360" w:lineRule="auto"/>
        <w:rPr>
          <w:rFonts w:ascii="黑体"/>
          <w:sz w:val="20"/>
          <w:lang w:eastAsia="zh-CN"/>
        </w:rPr>
      </w:pPr>
    </w:p>
    <w:p>
      <w:pPr>
        <w:pStyle w:val="20"/>
        <w:keepNext w:val="0"/>
        <w:keepLines w:val="0"/>
        <w:pageBreakBefore w:val="0"/>
        <w:widowControl w:val="0"/>
        <w:kinsoku/>
        <w:wordWrap/>
        <w:overflowPunct/>
        <w:topLinePunct w:val="0"/>
        <w:bidi w:val="0"/>
        <w:snapToGrid/>
        <w:spacing w:line="360" w:lineRule="auto"/>
        <w:rPr>
          <w:rFonts w:ascii="黑体"/>
          <w:sz w:val="20"/>
          <w:lang w:eastAsia="zh-CN"/>
        </w:rPr>
      </w:pPr>
    </w:p>
    <w:p>
      <w:pPr>
        <w:pStyle w:val="20"/>
        <w:keepNext w:val="0"/>
        <w:keepLines w:val="0"/>
        <w:pageBreakBefore w:val="0"/>
        <w:widowControl w:val="0"/>
        <w:kinsoku/>
        <w:wordWrap/>
        <w:overflowPunct/>
        <w:topLinePunct w:val="0"/>
        <w:bidi w:val="0"/>
        <w:snapToGrid/>
        <w:spacing w:before="9" w:line="360" w:lineRule="auto"/>
        <w:rPr>
          <w:rFonts w:ascii="黑体"/>
          <w:lang w:eastAsia="zh-CN"/>
        </w:rPr>
      </w:pPr>
    </w:p>
    <w:p>
      <w:pPr>
        <w:keepNext w:val="0"/>
        <w:keepLines w:val="0"/>
        <w:pageBreakBefore w:val="0"/>
        <w:widowControl w:val="0"/>
        <w:tabs>
          <w:tab w:val="left" w:pos="709"/>
        </w:tabs>
        <w:kinsoku/>
        <w:wordWrap/>
        <w:overflowPunct/>
        <w:topLinePunct w:val="0"/>
        <w:bidi w:val="0"/>
        <w:snapToGrid/>
        <w:spacing w:line="360" w:lineRule="auto"/>
        <w:rPr>
          <w:sz w:val="24"/>
          <w:szCs w:val="24"/>
          <w:lang w:eastAsia="zh-CN"/>
        </w:rPr>
      </w:pPr>
      <w:r>
        <w:rPr>
          <w:rFonts w:hint="eastAsia"/>
          <w:sz w:val="24"/>
          <w:szCs w:val="24"/>
          <w:lang w:eastAsia="zh-CN"/>
        </w:rPr>
        <w:t xml:space="preserve">    </w:t>
      </w:r>
      <w:r>
        <w:rPr>
          <w:sz w:val="24"/>
          <w:szCs w:val="24"/>
          <w:lang w:eastAsia="zh-CN"/>
        </w:rPr>
        <w:t>第一章</w:t>
      </w:r>
      <w:r>
        <w:rPr>
          <w:sz w:val="24"/>
          <w:szCs w:val="24"/>
          <w:lang w:eastAsia="zh-CN"/>
        </w:rPr>
        <w:tab/>
      </w:r>
      <w:r>
        <w:rPr>
          <w:sz w:val="24"/>
          <w:szCs w:val="24"/>
          <w:lang w:eastAsia="zh-CN"/>
        </w:rPr>
        <w:t xml:space="preserve">比选公告 </w:t>
      </w:r>
      <w:r>
        <w:rPr>
          <w:rFonts w:hint="eastAsia"/>
          <w:sz w:val="24"/>
          <w:szCs w:val="24"/>
          <w:lang w:eastAsia="zh-CN"/>
        </w:rPr>
        <w:t xml:space="preserve">    </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r>
        <w:rPr>
          <w:sz w:val="24"/>
          <w:szCs w:val="24"/>
          <w:lang w:eastAsia="zh-CN"/>
        </w:rPr>
        <w:t>第二章</w:t>
      </w:r>
      <w:r>
        <w:rPr>
          <w:sz w:val="24"/>
          <w:szCs w:val="24"/>
          <w:lang w:eastAsia="zh-CN"/>
        </w:rPr>
        <w:tab/>
      </w:r>
      <w:r>
        <w:rPr>
          <w:sz w:val="24"/>
          <w:szCs w:val="24"/>
          <w:lang w:eastAsia="zh-CN"/>
        </w:rPr>
        <w:t>比选须知</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r>
        <w:rPr>
          <w:sz w:val="24"/>
          <w:szCs w:val="24"/>
          <w:lang w:eastAsia="zh-CN"/>
        </w:rPr>
        <w:t>第三章</w:t>
      </w:r>
      <w:r>
        <w:rPr>
          <w:rFonts w:hint="eastAsia"/>
          <w:sz w:val="24"/>
          <w:szCs w:val="24"/>
          <w:lang w:eastAsia="zh-CN"/>
        </w:rPr>
        <w:t xml:space="preserve">  </w:t>
      </w:r>
      <w:r>
        <w:rPr>
          <w:sz w:val="24"/>
          <w:szCs w:val="24"/>
          <w:lang w:eastAsia="zh-CN"/>
        </w:rPr>
        <w:t>参选文件的编制</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r>
        <w:rPr>
          <w:sz w:val="24"/>
          <w:szCs w:val="24"/>
          <w:lang w:eastAsia="zh-CN"/>
        </w:rPr>
        <w:t>第四章</w:t>
      </w:r>
      <w:r>
        <w:rPr>
          <w:sz w:val="24"/>
          <w:szCs w:val="24"/>
          <w:lang w:eastAsia="zh-CN"/>
        </w:rPr>
        <w:tab/>
      </w:r>
      <w:r>
        <w:rPr>
          <w:sz w:val="24"/>
          <w:szCs w:val="24"/>
          <w:lang w:eastAsia="zh-CN"/>
        </w:rPr>
        <w:t>评比规则</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r>
        <w:rPr>
          <w:sz w:val="24"/>
          <w:szCs w:val="24"/>
          <w:lang w:eastAsia="zh-CN"/>
        </w:rPr>
        <w:t>第五章</w:t>
      </w:r>
      <w:r>
        <w:rPr>
          <w:sz w:val="24"/>
          <w:szCs w:val="24"/>
          <w:lang w:eastAsia="zh-CN"/>
        </w:rPr>
        <w:tab/>
      </w:r>
      <w:r>
        <w:rPr>
          <w:sz w:val="24"/>
          <w:szCs w:val="24"/>
          <w:lang w:eastAsia="zh-CN"/>
        </w:rPr>
        <w:t>合同授予</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r>
        <w:rPr>
          <w:sz w:val="24"/>
          <w:szCs w:val="24"/>
          <w:lang w:eastAsia="zh-CN"/>
        </w:rPr>
        <w:t>第六章</w:t>
      </w:r>
      <w:r>
        <w:rPr>
          <w:sz w:val="24"/>
          <w:szCs w:val="24"/>
          <w:lang w:eastAsia="zh-CN"/>
        </w:rPr>
        <w:tab/>
      </w:r>
      <w:r>
        <w:rPr>
          <w:sz w:val="24"/>
          <w:szCs w:val="24"/>
          <w:lang w:eastAsia="zh-CN"/>
        </w:rPr>
        <w:t>中选后相关履约要求</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r>
        <w:rPr>
          <w:sz w:val="24"/>
          <w:szCs w:val="24"/>
          <w:lang w:eastAsia="zh-CN"/>
        </w:rPr>
        <w:t>第七章</w:t>
      </w:r>
      <w:r>
        <w:rPr>
          <w:sz w:val="24"/>
          <w:szCs w:val="24"/>
          <w:lang w:eastAsia="zh-CN"/>
        </w:rPr>
        <w:tab/>
      </w:r>
      <w:r>
        <w:rPr>
          <w:sz w:val="24"/>
          <w:szCs w:val="24"/>
          <w:lang w:eastAsia="zh-CN"/>
        </w:rPr>
        <w:t>其它</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p>
    <w:p>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p>
    <w:p>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p>
    <w:p>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p>
    <w:p>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p>
    <w:p>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r>
        <w:rPr>
          <w:sz w:val="24"/>
          <w:szCs w:val="24"/>
          <w:lang w:eastAsia="zh-CN"/>
        </w:rPr>
        <w:t>附件一</w:t>
      </w:r>
      <w:r>
        <w:rPr>
          <w:rFonts w:hint="eastAsia"/>
          <w:sz w:val="24"/>
          <w:szCs w:val="24"/>
          <w:lang w:eastAsia="zh-CN"/>
        </w:rPr>
        <w:t>：合同条款</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sz w:val="24"/>
          <w:szCs w:val="24"/>
          <w:lang w:eastAsia="zh-CN"/>
        </w:rPr>
      </w:pPr>
      <w:r>
        <w:rPr>
          <w:sz w:val="24"/>
          <w:szCs w:val="24"/>
          <w:lang w:eastAsia="zh-CN"/>
        </w:rPr>
        <w:t>附件二：参选文件（范本）</w:t>
      </w:r>
    </w:p>
    <w:p>
      <w:pPr>
        <w:keepNext w:val="0"/>
        <w:keepLines w:val="0"/>
        <w:pageBreakBefore w:val="0"/>
        <w:widowControl w:val="0"/>
        <w:kinsoku/>
        <w:wordWrap/>
        <w:overflowPunct/>
        <w:topLinePunct w:val="0"/>
        <w:bidi w:val="0"/>
        <w:snapToGrid/>
        <w:spacing w:line="360" w:lineRule="auto"/>
        <w:rPr>
          <w:sz w:val="28"/>
          <w:lang w:eastAsia="zh-CN"/>
        </w:rPr>
        <w:sectPr>
          <w:footerReference r:id="rId4" w:type="default"/>
          <w:pgSz w:w="11910" w:h="16840"/>
          <w:pgMar w:top="1480" w:right="1340" w:bottom="740" w:left="1680" w:header="0" w:footer="551" w:gutter="0"/>
          <w:pgNumType w:start="1"/>
          <w:cols w:space="720" w:num="1"/>
        </w:sectPr>
      </w:pPr>
    </w:p>
    <w:p>
      <w:pPr>
        <w:pStyle w:val="70"/>
        <w:keepNext w:val="0"/>
        <w:keepLines w:val="0"/>
        <w:pageBreakBefore w:val="0"/>
        <w:widowControl w:val="0"/>
        <w:numPr>
          <w:ilvl w:val="0"/>
          <w:numId w:val="7"/>
        </w:numPr>
        <w:tabs>
          <w:tab w:val="left" w:pos="1272"/>
        </w:tabs>
        <w:kinsoku/>
        <w:wordWrap/>
        <w:overflowPunct/>
        <w:topLinePunct w:val="0"/>
        <w:autoSpaceDE w:val="0"/>
        <w:autoSpaceDN w:val="0"/>
        <w:bidi w:val="0"/>
        <w:adjustRightInd/>
        <w:snapToGrid/>
        <w:spacing w:before="0" w:line="360" w:lineRule="auto"/>
        <w:ind w:left="0" w:firstLine="530" w:firstLineChars="200"/>
        <w:jc w:val="center"/>
        <w:textAlignment w:val="auto"/>
        <w:rPr>
          <w:b/>
          <w:w w:val="95"/>
          <w:sz w:val="28"/>
          <w:lang w:eastAsia="zh-CN"/>
        </w:rPr>
      </w:pPr>
      <w:r>
        <w:rPr>
          <w:b/>
          <w:spacing w:val="-1"/>
          <w:w w:val="95"/>
          <w:sz w:val="28"/>
          <w:lang w:eastAsia="zh-CN"/>
        </w:rPr>
        <w:t>比选公</w:t>
      </w:r>
      <w:r>
        <w:rPr>
          <w:b/>
          <w:w w:val="95"/>
          <w:sz w:val="28"/>
          <w:lang w:eastAsia="zh-CN"/>
        </w:rPr>
        <w:t>告</w:t>
      </w:r>
    </w:p>
    <w:p>
      <w:pPr>
        <w:pStyle w:val="20"/>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480" w:firstLineChars="200"/>
        <w:jc w:val="both"/>
        <w:textAlignment w:val="auto"/>
        <w:rPr>
          <w:lang w:eastAsia="zh-CN"/>
        </w:rPr>
      </w:pPr>
      <w:bookmarkStart w:id="1" w:name="_GoBack"/>
      <w:r>
        <w:rPr>
          <w:rFonts w:hint="eastAsia"/>
          <w:lang w:eastAsia="zh-CN"/>
        </w:rPr>
        <w:t>福建福海创石油化工有限公司就</w:t>
      </w:r>
      <w:r>
        <w:rPr>
          <w:rFonts w:hint="eastAsia"/>
          <w:color w:val="000000" w:themeColor="text1"/>
          <w:lang w:eastAsia="zh-CN"/>
        </w:rPr>
        <w:t>“</w:t>
      </w:r>
      <w:r>
        <w:rPr>
          <w:rFonts w:hint="eastAsia"/>
          <w:color w:val="000000" w:themeColor="text1"/>
          <w:u w:val="single"/>
          <w:lang w:eastAsia="zh-CN"/>
        </w:rPr>
        <w:t>福建福海创石油化工有限公司2024年仪表团队4台电动双闸板阀</w:t>
      </w:r>
      <w:r>
        <w:rPr>
          <w:rFonts w:hint="eastAsia"/>
          <w:color w:val="000000" w:themeColor="text1"/>
          <w:u w:val="single"/>
          <w:lang w:val="en-US" w:eastAsia="zh-CN"/>
        </w:rPr>
        <w:t>采购</w:t>
      </w:r>
      <w:r>
        <w:rPr>
          <w:rFonts w:hint="eastAsia"/>
          <w:color w:val="000000" w:themeColor="text1"/>
          <w:u w:val="single"/>
          <w:lang w:eastAsia="zh-CN"/>
        </w:rPr>
        <w:t>发包（项目编号：QG2408050016）</w:t>
      </w:r>
      <w:r>
        <w:rPr>
          <w:rFonts w:hint="eastAsia"/>
          <w:color w:val="000000" w:themeColor="text1"/>
          <w:lang w:eastAsia="zh-CN"/>
        </w:rPr>
        <w:t>”</w:t>
      </w:r>
      <w:r>
        <w:rPr>
          <w:color w:val="000000" w:themeColor="text1"/>
          <w:lang w:eastAsia="zh-CN"/>
        </w:rPr>
        <w:t>进行国内公开比</w:t>
      </w:r>
      <w:r>
        <w:rPr>
          <w:lang w:eastAsia="zh-CN"/>
        </w:rPr>
        <w:t>选</w:t>
      </w:r>
      <w:r>
        <w:rPr>
          <w:rFonts w:hint="eastAsia"/>
          <w:lang w:eastAsia="zh-CN"/>
        </w:rPr>
        <w:t>，欢迎国内符合条件的供应商积极参选。</w:t>
      </w:r>
    </w:p>
    <w:p>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514" w:firstLineChars="200"/>
        <w:textAlignment w:val="auto"/>
        <w:rPr>
          <w:b/>
          <w:snapToGrid w:val="0"/>
          <w:color w:val="000000" w:themeColor="text1"/>
          <w:spacing w:val="8"/>
          <w:sz w:val="24"/>
          <w:szCs w:val="24"/>
          <w:lang w:eastAsia="zh-CN"/>
        </w:rPr>
      </w:pPr>
      <w:r>
        <w:rPr>
          <w:b/>
          <w:snapToGrid w:val="0"/>
          <w:color w:val="000000" w:themeColor="text1"/>
          <w:spacing w:val="8"/>
          <w:sz w:val="24"/>
          <w:szCs w:val="24"/>
          <w:lang w:eastAsia="zh-CN"/>
        </w:rPr>
        <w:t>一</w:t>
      </w:r>
      <w:r>
        <w:rPr>
          <w:rFonts w:hint="eastAsia"/>
          <w:b/>
          <w:snapToGrid w:val="0"/>
          <w:color w:val="000000" w:themeColor="text1"/>
          <w:spacing w:val="8"/>
          <w:sz w:val="24"/>
          <w:szCs w:val="24"/>
          <w:lang w:eastAsia="zh-CN"/>
        </w:rPr>
        <w:t>、</w:t>
      </w:r>
      <w:r>
        <w:rPr>
          <w:b/>
          <w:snapToGrid w:val="0"/>
          <w:color w:val="000000" w:themeColor="text1"/>
          <w:spacing w:val="8"/>
          <w:sz w:val="24"/>
          <w:szCs w:val="24"/>
          <w:lang w:eastAsia="zh-CN"/>
        </w:rPr>
        <w:t>项目概况</w:t>
      </w:r>
    </w:p>
    <w:p>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rFonts w:hint="eastAsia"/>
          <w:sz w:val="24"/>
          <w:szCs w:val="24"/>
          <w:lang w:eastAsia="zh-CN"/>
        </w:rPr>
      </w:pPr>
      <w:r>
        <w:rPr>
          <w:sz w:val="24"/>
          <w:szCs w:val="24"/>
          <w:lang w:eastAsia="zh-CN"/>
        </w:rPr>
        <w:t>1.</w:t>
      </w:r>
      <w:r>
        <w:rPr>
          <w:rFonts w:hint="eastAsia"/>
          <w:sz w:val="24"/>
          <w:szCs w:val="24"/>
          <w:lang w:eastAsia="zh-CN"/>
        </w:rPr>
        <w:t>项目名称：福建福海创石油化工有限公司2024年仪表团队4台电动双闸板阀采购发包</w:t>
      </w:r>
    </w:p>
    <w:p>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rFonts w:hint="eastAsia"/>
          <w:sz w:val="24"/>
          <w:szCs w:val="24"/>
          <w:lang w:eastAsia="zh-CN"/>
        </w:rPr>
      </w:pPr>
      <w:r>
        <w:rPr>
          <w:sz w:val="24"/>
          <w:szCs w:val="24"/>
          <w:lang w:eastAsia="zh-CN"/>
        </w:rPr>
        <w:t>2.</w:t>
      </w:r>
      <w:r>
        <w:rPr>
          <w:rFonts w:hint="eastAsia"/>
          <w:sz w:val="24"/>
          <w:szCs w:val="24"/>
          <w:lang w:eastAsia="zh-CN"/>
        </w:rPr>
        <w:t>比选项目简要说明：</w:t>
      </w:r>
      <w:r>
        <w:rPr>
          <w:rFonts w:hint="eastAsia"/>
          <w:sz w:val="24"/>
          <w:szCs w:val="24"/>
          <w:highlight w:val="none"/>
          <w:lang w:val="en-US" w:eastAsia="zh-CN"/>
        </w:rPr>
        <w:t>详见附件1《采购需求清单》、附件2和附件3《技术要求 》</w:t>
      </w:r>
      <w:r>
        <w:rPr>
          <w:rFonts w:hint="eastAsia"/>
          <w:sz w:val="24"/>
          <w:szCs w:val="24"/>
          <w:lang w:eastAsia="zh-CN"/>
        </w:rPr>
        <w:t>。</w:t>
      </w:r>
    </w:p>
    <w:p>
      <w:pPr>
        <w:pStyle w:val="2"/>
        <w:keepNext w:val="0"/>
        <w:keepLines w:val="0"/>
        <w:pageBreakBefore w:val="0"/>
        <w:widowControl w:val="0"/>
        <w:kinsoku/>
        <w:wordWrap/>
        <w:overflowPunct/>
        <w:topLinePunct w:val="0"/>
        <w:bidi w:val="0"/>
        <w:snapToGrid/>
        <w:spacing w:line="360" w:lineRule="auto"/>
        <w:ind w:firstLine="480" w:firstLineChars="200"/>
        <w:rPr>
          <w:rFonts w:hint="default"/>
          <w:lang w:val="en-US" w:eastAsia="zh-CN"/>
        </w:rPr>
      </w:pPr>
      <w:r>
        <w:rPr>
          <w:sz w:val="24"/>
          <w:szCs w:val="24"/>
          <w:lang w:eastAsia="zh-CN"/>
        </w:rPr>
        <w:t>3.</w:t>
      </w:r>
      <w:r>
        <w:rPr>
          <w:rFonts w:hint="eastAsia"/>
          <w:sz w:val="24"/>
          <w:szCs w:val="24"/>
          <w:lang w:val="en-US" w:eastAsia="zh-CN"/>
        </w:rPr>
        <w:t>比选控制价：16万元（不含税）。</w:t>
      </w:r>
    </w:p>
    <w:p>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514" w:firstLineChars="200"/>
        <w:textAlignment w:val="auto"/>
        <w:rPr>
          <w:b/>
          <w:snapToGrid w:val="0"/>
          <w:color w:val="000000" w:themeColor="text1"/>
          <w:spacing w:val="8"/>
          <w:sz w:val="24"/>
          <w:szCs w:val="24"/>
          <w:lang w:eastAsia="zh-CN"/>
        </w:rPr>
      </w:pPr>
      <w:r>
        <w:rPr>
          <w:b/>
          <w:snapToGrid w:val="0"/>
          <w:color w:val="000000" w:themeColor="text1"/>
          <w:spacing w:val="8"/>
          <w:sz w:val="24"/>
          <w:szCs w:val="24"/>
          <w:lang w:eastAsia="zh-CN"/>
        </w:rPr>
        <w:t>二、参选人资格要求</w:t>
      </w:r>
    </w:p>
    <w:p>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rFonts w:hint="eastAsia"/>
          <w:color w:val="000000" w:themeColor="text1"/>
          <w:sz w:val="24"/>
          <w:szCs w:val="24"/>
          <w:lang w:eastAsia="zh-CN"/>
        </w:rPr>
      </w:pPr>
      <w:r>
        <w:rPr>
          <w:rFonts w:hint="eastAsia"/>
          <w:color w:val="000000" w:themeColor="text1"/>
          <w:sz w:val="24"/>
          <w:szCs w:val="24"/>
          <w:lang w:eastAsia="zh-CN"/>
        </w:rPr>
        <w:t>1.参选单位应是具备独立法人资格且有能力按我司需求提供货物及服务的制造商。</w:t>
      </w:r>
    </w:p>
    <w:p>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rFonts w:hint="eastAsia"/>
          <w:color w:val="000000" w:themeColor="text1"/>
          <w:sz w:val="24"/>
          <w:szCs w:val="24"/>
          <w:lang w:eastAsia="zh-CN"/>
        </w:rPr>
      </w:pPr>
      <w:r>
        <w:rPr>
          <w:rFonts w:hint="eastAsia"/>
          <w:color w:val="000000" w:themeColor="text1"/>
          <w:sz w:val="24"/>
          <w:szCs w:val="24"/>
          <w:lang w:eastAsia="zh-CN"/>
        </w:rPr>
        <w:t>2. 单位负责人为同一人或者存在控股、管理关系的不同单位不得同时参加本项目的比选；参选人没有失信黑名单记录（以最高院失信被执行人系统发布信息为准），与比选人无诉讼纠纷。</w:t>
      </w:r>
    </w:p>
    <w:p>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rFonts w:hint="eastAsia"/>
          <w:color w:val="000000" w:themeColor="text1"/>
          <w:sz w:val="24"/>
          <w:szCs w:val="24"/>
          <w:lang w:eastAsia="zh-CN"/>
        </w:rPr>
      </w:pPr>
      <w:r>
        <w:rPr>
          <w:rFonts w:hint="eastAsia"/>
          <w:color w:val="000000" w:themeColor="text1"/>
          <w:sz w:val="24"/>
          <w:szCs w:val="24"/>
          <w:lang w:eastAsia="zh-CN"/>
        </w:rPr>
        <w:t>3.参选单位应提供国家质量监督检验检疫总局核准的《特种设备制造许可证》、《特种设备型式试验证书》，特种设备制造许可证限阀门A1、A2、</w:t>
      </w:r>
      <w:r>
        <w:rPr>
          <w:rFonts w:hint="eastAsia"/>
          <w:color w:val="000000" w:themeColor="text1"/>
          <w:sz w:val="24"/>
          <w:szCs w:val="24"/>
          <w:lang w:val="en-US" w:eastAsia="zh-CN"/>
        </w:rPr>
        <w:t>B</w:t>
      </w:r>
      <w:r>
        <w:rPr>
          <w:rFonts w:hint="eastAsia"/>
          <w:color w:val="000000" w:themeColor="text1"/>
          <w:sz w:val="24"/>
          <w:szCs w:val="24"/>
          <w:lang w:eastAsia="zh-CN"/>
        </w:rPr>
        <w:t>。</w:t>
      </w:r>
    </w:p>
    <w:p>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rFonts w:hint="eastAsia"/>
          <w:color w:val="000000" w:themeColor="text1"/>
          <w:sz w:val="24"/>
          <w:szCs w:val="24"/>
          <w:lang w:eastAsia="zh-CN"/>
        </w:rPr>
      </w:pPr>
      <w:r>
        <w:rPr>
          <w:rFonts w:hint="eastAsia"/>
          <w:color w:val="000000" w:themeColor="text1"/>
          <w:sz w:val="24"/>
          <w:szCs w:val="24"/>
          <w:lang w:eastAsia="zh-CN"/>
        </w:rPr>
        <w:t>4.参选人提供的阀门应该是成熟可靠、技术先进、在国内石油化工类型、</w:t>
      </w:r>
      <w:r>
        <w:rPr>
          <w:rFonts w:hint="eastAsia"/>
          <w:color w:val="000000" w:themeColor="text1"/>
          <w:sz w:val="24"/>
          <w:szCs w:val="24"/>
          <w:lang w:val="en-US" w:eastAsia="zh-CN"/>
        </w:rPr>
        <w:t>至少三处三</w:t>
      </w:r>
      <w:r>
        <w:rPr>
          <w:rFonts w:hint="eastAsia"/>
          <w:color w:val="000000" w:themeColor="text1"/>
          <w:sz w:val="24"/>
          <w:szCs w:val="24"/>
          <w:lang w:eastAsia="zh-CN"/>
        </w:rPr>
        <w:t>年</w:t>
      </w:r>
      <w:r>
        <w:rPr>
          <w:rFonts w:hint="eastAsia"/>
          <w:color w:val="000000" w:themeColor="text1"/>
          <w:sz w:val="24"/>
          <w:szCs w:val="24"/>
          <w:lang w:val="en-US" w:eastAsia="zh-CN"/>
        </w:rPr>
        <w:t>以上</w:t>
      </w:r>
      <w:r>
        <w:rPr>
          <w:rFonts w:hint="eastAsia"/>
          <w:color w:val="000000" w:themeColor="text1"/>
          <w:sz w:val="24"/>
          <w:szCs w:val="24"/>
          <w:lang w:eastAsia="zh-CN"/>
        </w:rPr>
        <w:t>同规模装置</w:t>
      </w:r>
      <w:r>
        <w:rPr>
          <w:rFonts w:hint="eastAsia"/>
          <w:color w:val="000000" w:themeColor="text1"/>
          <w:sz w:val="24"/>
          <w:szCs w:val="24"/>
          <w:lang w:val="en-US" w:eastAsia="zh-CN"/>
        </w:rPr>
        <w:t>的</w:t>
      </w:r>
      <w:r>
        <w:rPr>
          <w:rFonts w:hint="eastAsia"/>
          <w:color w:val="000000" w:themeColor="text1"/>
          <w:sz w:val="24"/>
          <w:szCs w:val="24"/>
          <w:lang w:eastAsia="zh-CN"/>
        </w:rPr>
        <w:t>合同业绩。</w:t>
      </w:r>
    </w:p>
    <w:p>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rFonts w:hint="default"/>
          <w:color w:val="000000" w:themeColor="text1"/>
          <w:sz w:val="24"/>
          <w:szCs w:val="24"/>
          <w:lang w:val="en-US" w:eastAsia="zh-CN"/>
        </w:rPr>
      </w:pPr>
      <w:r>
        <w:rPr>
          <w:rFonts w:hint="eastAsia"/>
          <w:color w:val="000000" w:themeColor="text1"/>
          <w:sz w:val="24"/>
          <w:szCs w:val="24"/>
          <w:lang w:val="en-US" w:eastAsia="zh-CN"/>
        </w:rPr>
        <w:t>5.本案不接受联合体参选。</w:t>
      </w:r>
    </w:p>
    <w:p>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514" w:firstLineChars="200"/>
        <w:textAlignment w:val="auto"/>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三、获取比选文件</w:t>
      </w:r>
    </w:p>
    <w:p>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color w:val="000000" w:themeColor="text1"/>
          <w:sz w:val="24"/>
          <w:szCs w:val="24"/>
          <w:lang w:eastAsia="zh-CN"/>
        </w:rPr>
      </w:pPr>
      <w:r>
        <w:rPr>
          <w:rFonts w:hint="eastAsia"/>
          <w:color w:val="000000" w:themeColor="text1"/>
          <w:sz w:val="24"/>
          <w:szCs w:val="24"/>
          <w:lang w:eastAsia="zh-CN"/>
        </w:rPr>
        <w:t>1</w:t>
      </w:r>
      <w:r>
        <w:rPr>
          <w:color w:val="000000" w:themeColor="text1"/>
          <w:sz w:val="24"/>
          <w:szCs w:val="24"/>
          <w:lang w:eastAsia="zh-CN"/>
        </w:rPr>
        <w:t>.</w:t>
      </w:r>
      <w:r>
        <w:rPr>
          <w:rFonts w:hint="eastAsia"/>
          <w:color w:val="000000" w:themeColor="text1"/>
          <w:sz w:val="24"/>
          <w:szCs w:val="24"/>
          <w:lang w:eastAsia="zh-CN"/>
        </w:rPr>
        <w:t>报名时间：202</w:t>
      </w:r>
      <w:r>
        <w:rPr>
          <w:rFonts w:hint="eastAsia"/>
          <w:color w:val="000000" w:themeColor="text1"/>
          <w:sz w:val="24"/>
          <w:szCs w:val="24"/>
          <w:lang w:val="en-US" w:eastAsia="zh-CN"/>
        </w:rPr>
        <w:t>4</w:t>
      </w:r>
      <w:r>
        <w:rPr>
          <w:rFonts w:hint="eastAsia"/>
          <w:color w:val="000000" w:themeColor="text1"/>
          <w:sz w:val="24"/>
          <w:szCs w:val="24"/>
          <w:lang w:eastAsia="zh-CN"/>
        </w:rPr>
        <w:t>年</w:t>
      </w:r>
      <w:r>
        <w:rPr>
          <w:rFonts w:hint="eastAsia"/>
          <w:color w:val="000000" w:themeColor="text1"/>
          <w:sz w:val="24"/>
          <w:szCs w:val="24"/>
          <w:lang w:val="en-US" w:eastAsia="zh-CN"/>
        </w:rPr>
        <w:t>8</w:t>
      </w:r>
      <w:r>
        <w:rPr>
          <w:rFonts w:hint="eastAsia"/>
          <w:color w:val="000000" w:themeColor="text1"/>
          <w:sz w:val="24"/>
          <w:szCs w:val="24"/>
          <w:lang w:eastAsia="zh-CN"/>
        </w:rPr>
        <w:t>月</w:t>
      </w:r>
      <w:r>
        <w:rPr>
          <w:rFonts w:hint="eastAsia"/>
          <w:color w:val="000000" w:themeColor="text1"/>
          <w:sz w:val="24"/>
          <w:szCs w:val="24"/>
          <w:lang w:val="en-US" w:eastAsia="zh-CN"/>
        </w:rPr>
        <w:t>19</w:t>
      </w:r>
      <w:r>
        <w:rPr>
          <w:rFonts w:hint="eastAsia"/>
          <w:color w:val="000000" w:themeColor="text1"/>
          <w:sz w:val="24"/>
          <w:szCs w:val="24"/>
          <w:lang w:eastAsia="zh-CN"/>
        </w:rPr>
        <w:t>日至</w:t>
      </w:r>
      <w:r>
        <w:rPr>
          <w:rFonts w:hint="eastAsia"/>
          <w:color w:val="000000" w:themeColor="text1"/>
          <w:sz w:val="24"/>
          <w:szCs w:val="24"/>
          <w:lang w:val="en-US" w:eastAsia="zh-CN"/>
        </w:rPr>
        <w:t>28</w:t>
      </w:r>
      <w:r>
        <w:rPr>
          <w:rFonts w:hint="eastAsia"/>
          <w:color w:val="000000" w:themeColor="text1"/>
          <w:sz w:val="24"/>
          <w:szCs w:val="24"/>
          <w:lang w:eastAsia="zh-CN"/>
        </w:rPr>
        <w:t>日（共</w:t>
      </w:r>
      <w:r>
        <w:rPr>
          <w:rFonts w:hint="eastAsia"/>
          <w:color w:val="000000" w:themeColor="text1"/>
          <w:sz w:val="24"/>
          <w:szCs w:val="24"/>
          <w:lang w:val="en-US" w:eastAsia="zh-CN"/>
        </w:rPr>
        <w:t>10</w:t>
      </w:r>
      <w:r>
        <w:rPr>
          <w:rFonts w:hint="eastAsia"/>
          <w:color w:val="000000" w:themeColor="text1"/>
          <w:sz w:val="24"/>
          <w:szCs w:val="24"/>
          <w:lang w:eastAsia="zh-CN"/>
        </w:rPr>
        <w:t>天）</w:t>
      </w:r>
    </w:p>
    <w:p>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color w:val="000000" w:themeColor="text1"/>
          <w:sz w:val="24"/>
          <w:szCs w:val="24"/>
          <w:lang w:eastAsia="zh-CN"/>
        </w:rPr>
      </w:pPr>
      <w:r>
        <w:rPr>
          <w:rFonts w:hint="eastAsia"/>
          <w:color w:val="000000" w:themeColor="text1"/>
          <w:sz w:val="24"/>
          <w:szCs w:val="24"/>
          <w:lang w:eastAsia="zh-CN"/>
        </w:rPr>
        <w:t>2</w:t>
      </w:r>
      <w:r>
        <w:rPr>
          <w:color w:val="000000" w:themeColor="text1"/>
          <w:sz w:val="24"/>
          <w:szCs w:val="24"/>
          <w:lang w:eastAsia="zh-CN"/>
        </w:rPr>
        <w:t>.</w:t>
      </w:r>
      <w:r>
        <w:rPr>
          <w:rFonts w:hint="eastAsia"/>
          <w:color w:val="000000" w:themeColor="text1"/>
          <w:sz w:val="24"/>
          <w:szCs w:val="24"/>
          <w:lang w:eastAsia="zh-CN"/>
        </w:rPr>
        <w:t>报名方式：参选人在报名时间内将报名文件发送至邮箱xydai@fhcpec.com.cn，报名文件包含：</w:t>
      </w:r>
    </w:p>
    <w:p>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color w:val="000000" w:themeColor="text1"/>
          <w:sz w:val="24"/>
          <w:szCs w:val="24"/>
          <w:lang w:eastAsia="zh-CN"/>
        </w:rPr>
      </w:pPr>
      <w:r>
        <w:rPr>
          <w:rFonts w:hint="eastAsia"/>
          <w:color w:val="000000" w:themeColor="text1"/>
          <w:sz w:val="24"/>
          <w:szCs w:val="24"/>
          <w:lang w:eastAsia="zh-CN"/>
        </w:rPr>
        <w:t>（1）法定代表人</w:t>
      </w:r>
      <w:r>
        <w:rPr>
          <w:rFonts w:hint="eastAsia"/>
          <w:color w:val="000000" w:themeColor="text1"/>
          <w:sz w:val="24"/>
          <w:szCs w:val="24"/>
          <w:lang w:val="en-US" w:eastAsia="zh-CN"/>
        </w:rPr>
        <w:t>身份证复印件（正反面）</w:t>
      </w:r>
      <w:r>
        <w:rPr>
          <w:rFonts w:hint="eastAsia"/>
          <w:color w:val="000000" w:themeColor="text1"/>
          <w:sz w:val="24"/>
          <w:szCs w:val="24"/>
          <w:lang w:eastAsia="zh-CN"/>
        </w:rPr>
        <w:t>（加盖单位公章的扫描件）；</w:t>
      </w:r>
    </w:p>
    <w:p>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color w:val="000000" w:themeColor="text1"/>
          <w:sz w:val="24"/>
          <w:szCs w:val="24"/>
          <w:lang w:eastAsia="zh-CN"/>
        </w:rPr>
      </w:pPr>
      <w:r>
        <w:rPr>
          <w:rFonts w:hint="eastAsia"/>
          <w:color w:val="000000" w:themeColor="text1"/>
          <w:sz w:val="24"/>
          <w:szCs w:val="24"/>
          <w:lang w:eastAsia="zh-CN"/>
        </w:rPr>
        <w:t>（2）营业执照（加盖单位公章的扫描件）；</w:t>
      </w:r>
    </w:p>
    <w:p>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rFonts w:hint="eastAsia"/>
          <w:color w:val="000000" w:themeColor="text1"/>
          <w:sz w:val="24"/>
          <w:szCs w:val="24"/>
          <w:lang w:eastAsia="zh-CN"/>
        </w:rPr>
      </w:pPr>
      <w:r>
        <w:rPr>
          <w:rFonts w:hint="eastAsia"/>
          <w:color w:val="000000" w:themeColor="text1"/>
          <w:sz w:val="24"/>
          <w:szCs w:val="24"/>
          <w:lang w:eastAsia="zh-CN"/>
        </w:rPr>
        <w:t>（3）资质业绩</w:t>
      </w:r>
      <w:r>
        <w:rPr>
          <w:rFonts w:hint="eastAsia"/>
          <w:color w:val="000000" w:themeColor="text1"/>
          <w:sz w:val="24"/>
          <w:szCs w:val="24"/>
          <w:lang w:val="en-US" w:eastAsia="zh-CN"/>
        </w:rPr>
        <w:t>相关文件</w:t>
      </w:r>
      <w:r>
        <w:rPr>
          <w:rFonts w:hint="eastAsia"/>
          <w:color w:val="000000" w:themeColor="text1"/>
          <w:sz w:val="24"/>
          <w:szCs w:val="24"/>
          <w:lang w:eastAsia="zh-CN"/>
        </w:rPr>
        <w:t>（加盖单位公章的扫描件）。</w:t>
      </w:r>
    </w:p>
    <w:p>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rFonts w:hint="default"/>
          <w:lang w:val="en-US" w:eastAsia="zh-CN"/>
        </w:rPr>
      </w:pPr>
      <w:r>
        <w:rPr>
          <w:rFonts w:hint="eastAsia"/>
          <w:color w:val="000000" w:themeColor="text1"/>
          <w:sz w:val="24"/>
          <w:szCs w:val="24"/>
          <w:lang w:eastAsia="zh-CN"/>
        </w:rPr>
        <w:t>报名成功后，参选人须与现场技术人员进行技术</w:t>
      </w:r>
      <w:r>
        <w:rPr>
          <w:rFonts w:hint="eastAsia"/>
          <w:color w:val="000000" w:themeColor="text1"/>
          <w:sz w:val="24"/>
          <w:szCs w:val="24"/>
          <w:lang w:val="en-US" w:eastAsia="zh-CN"/>
        </w:rPr>
        <w:t>澄清</w:t>
      </w:r>
      <w:r>
        <w:rPr>
          <w:rFonts w:hint="eastAsia"/>
          <w:color w:val="000000" w:themeColor="text1"/>
          <w:sz w:val="24"/>
          <w:szCs w:val="24"/>
          <w:lang w:eastAsia="zh-CN"/>
        </w:rPr>
        <w:t>交流，技术交流后经比选人技术人员确认合格后，参选人方可参与后续比选。未进行报名和技术交流确认的参选人不能参加比选。技术交流暂定为报名截止后</w:t>
      </w:r>
      <w:r>
        <w:rPr>
          <w:rFonts w:hint="eastAsia"/>
          <w:color w:val="000000" w:themeColor="text1"/>
          <w:sz w:val="24"/>
          <w:szCs w:val="24"/>
          <w:lang w:val="en-US" w:eastAsia="zh-CN"/>
        </w:rPr>
        <w:t>15</w:t>
      </w:r>
      <w:r>
        <w:rPr>
          <w:rFonts w:hint="eastAsia"/>
          <w:color w:val="000000" w:themeColor="text1"/>
          <w:sz w:val="24"/>
          <w:szCs w:val="24"/>
          <w:lang w:eastAsia="zh-CN"/>
        </w:rPr>
        <w:t>天内完成。</w:t>
      </w:r>
    </w:p>
    <w:p>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color w:val="000000" w:themeColor="text1"/>
          <w:sz w:val="24"/>
          <w:szCs w:val="24"/>
          <w:lang w:eastAsia="zh-CN"/>
        </w:rPr>
      </w:pPr>
      <w:r>
        <w:rPr>
          <w:rFonts w:hint="eastAsia"/>
          <w:color w:val="000000" w:themeColor="text1"/>
          <w:sz w:val="24"/>
          <w:szCs w:val="24"/>
          <w:lang w:eastAsia="zh-CN"/>
        </w:rPr>
        <w:t>3</w:t>
      </w:r>
      <w:r>
        <w:rPr>
          <w:color w:val="000000" w:themeColor="text1"/>
          <w:sz w:val="24"/>
          <w:szCs w:val="24"/>
          <w:lang w:eastAsia="zh-CN"/>
        </w:rPr>
        <w:t>.</w:t>
      </w:r>
      <w:r>
        <w:rPr>
          <w:rFonts w:hint="eastAsia"/>
          <w:color w:val="000000" w:themeColor="text1"/>
          <w:sz w:val="24"/>
          <w:szCs w:val="24"/>
          <w:lang w:eastAsia="zh-CN"/>
        </w:rPr>
        <w:t>获取比选文件：本项目比选文件请有意向参选人自行下载，不收取费用。（特别声明：未进行登记报名的参选人，其递交的参选文件将被拒收。）</w:t>
      </w:r>
    </w:p>
    <w:p>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514" w:firstLineChars="200"/>
        <w:textAlignment w:val="auto"/>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四、参选文件递交要求</w:t>
      </w:r>
    </w:p>
    <w:p>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color w:val="000000" w:themeColor="text1"/>
          <w:sz w:val="24"/>
          <w:szCs w:val="24"/>
          <w:lang w:eastAsia="zh-CN"/>
        </w:rPr>
      </w:pPr>
      <w:r>
        <w:rPr>
          <w:rFonts w:hint="eastAsia"/>
          <w:color w:val="000000" w:themeColor="text1"/>
          <w:sz w:val="24"/>
          <w:szCs w:val="24"/>
          <w:lang w:eastAsia="zh-CN"/>
        </w:rPr>
        <w:t>1</w:t>
      </w:r>
      <w:r>
        <w:rPr>
          <w:color w:val="000000" w:themeColor="text1"/>
          <w:sz w:val="24"/>
          <w:szCs w:val="24"/>
          <w:lang w:eastAsia="zh-CN"/>
        </w:rPr>
        <w:t>.</w:t>
      </w:r>
      <w:r>
        <w:rPr>
          <w:rFonts w:hint="eastAsia"/>
          <w:color w:val="000000" w:themeColor="text1"/>
          <w:sz w:val="24"/>
          <w:szCs w:val="24"/>
          <w:lang w:eastAsia="zh-CN"/>
        </w:rPr>
        <w:t xml:space="preserve"> 参选文件递交地点：漳州市漳浦县杜浔镇杜昌路9号，福海创办公楼</w:t>
      </w:r>
      <w:r>
        <w:rPr>
          <w:rFonts w:hint="eastAsia"/>
          <w:color w:val="000000" w:themeColor="text1"/>
          <w:sz w:val="24"/>
          <w:szCs w:val="24"/>
          <w:lang w:val="en-US" w:eastAsia="zh-CN"/>
        </w:rPr>
        <w:t>三</w:t>
      </w:r>
      <w:r>
        <w:rPr>
          <w:rFonts w:hint="eastAsia"/>
          <w:color w:val="000000" w:themeColor="text1"/>
          <w:sz w:val="24"/>
          <w:szCs w:val="24"/>
          <w:lang w:eastAsia="zh-CN"/>
        </w:rPr>
        <w:t>楼</w:t>
      </w:r>
      <w:r>
        <w:rPr>
          <w:rFonts w:hint="eastAsia"/>
          <w:color w:val="000000" w:themeColor="text1"/>
          <w:sz w:val="24"/>
          <w:szCs w:val="24"/>
          <w:lang w:val="en-US" w:eastAsia="zh-CN"/>
        </w:rPr>
        <w:t>设备及服务团队</w:t>
      </w:r>
      <w:r>
        <w:rPr>
          <w:rFonts w:hint="eastAsia"/>
          <w:color w:val="000000" w:themeColor="text1"/>
          <w:sz w:val="24"/>
          <w:szCs w:val="24"/>
          <w:lang w:eastAsia="zh-CN"/>
        </w:rPr>
        <w:t>。</w:t>
      </w:r>
    </w:p>
    <w:p>
      <w:pPr>
        <w:keepNext w:val="0"/>
        <w:keepLines w:val="0"/>
        <w:pageBreakBefore w:val="0"/>
        <w:widowControl w:val="0"/>
        <w:tabs>
          <w:tab w:val="left" w:pos="709"/>
        </w:tabs>
        <w:kinsoku/>
        <w:wordWrap/>
        <w:overflowPunct/>
        <w:topLinePunct w:val="0"/>
        <w:autoSpaceDE w:val="0"/>
        <w:autoSpaceDN w:val="0"/>
        <w:bidi w:val="0"/>
        <w:adjustRightInd/>
        <w:snapToGrid/>
        <w:spacing w:line="360" w:lineRule="auto"/>
        <w:ind w:left="0" w:leftChars="0" w:right="0" w:firstLine="480" w:firstLineChars="200"/>
        <w:textAlignment w:val="auto"/>
        <w:rPr>
          <w:rFonts w:hint="eastAsia"/>
          <w:color w:val="000000" w:themeColor="text1"/>
          <w:sz w:val="24"/>
          <w:szCs w:val="24"/>
          <w:lang w:eastAsia="zh-CN"/>
        </w:rPr>
      </w:pPr>
      <w:r>
        <w:rPr>
          <w:rFonts w:hint="eastAsia"/>
          <w:color w:val="000000" w:themeColor="text1"/>
          <w:sz w:val="24"/>
          <w:szCs w:val="24"/>
          <w:lang w:eastAsia="zh-CN"/>
        </w:rPr>
        <w:t>2</w:t>
      </w:r>
      <w:r>
        <w:rPr>
          <w:color w:val="000000" w:themeColor="text1"/>
          <w:sz w:val="24"/>
          <w:szCs w:val="24"/>
          <w:lang w:eastAsia="zh-CN"/>
        </w:rPr>
        <w:t>.</w:t>
      </w:r>
      <w:r>
        <w:rPr>
          <w:rFonts w:hint="eastAsia"/>
          <w:color w:val="000000" w:themeColor="text1"/>
          <w:sz w:val="24"/>
          <w:szCs w:val="24"/>
          <w:lang w:eastAsia="zh-CN"/>
        </w:rPr>
        <w:t xml:space="preserve"> 参选文件递交截止时间（以送达时间为准）：根据技术交流情况，</w:t>
      </w:r>
      <w:r>
        <w:rPr>
          <w:rFonts w:hint="eastAsia"/>
          <w:color w:val="000000" w:themeColor="text1"/>
          <w:sz w:val="24"/>
          <w:szCs w:val="24"/>
          <w:lang w:val="en-US" w:eastAsia="zh-CN"/>
        </w:rPr>
        <w:t>技术</w:t>
      </w:r>
      <w:r>
        <w:rPr>
          <w:rFonts w:hint="eastAsia"/>
          <w:color w:val="000000" w:themeColor="text1"/>
          <w:sz w:val="24"/>
          <w:szCs w:val="24"/>
          <w:lang w:eastAsia="zh-CN"/>
        </w:rPr>
        <w:t>合格单位后续统一通知报价。</w:t>
      </w:r>
    </w:p>
    <w:p>
      <w:pPr>
        <w:tabs>
          <w:tab w:val="left" w:pos="709"/>
        </w:tabs>
        <w:spacing w:line="360" w:lineRule="auto"/>
        <w:ind w:firstLine="480"/>
        <w:rPr>
          <w:rFonts w:hint="eastAsia"/>
          <w:b/>
          <w:snapToGrid w:val="0"/>
          <w:color w:val="000000" w:themeColor="text1"/>
          <w:spacing w:val="8"/>
          <w:sz w:val="24"/>
          <w:szCs w:val="24"/>
          <w:lang w:eastAsia="zh-CN"/>
        </w:rPr>
      </w:pPr>
      <w:r>
        <w:rPr>
          <w:rFonts w:hint="eastAsia"/>
          <w:b/>
          <w:snapToGrid w:val="0"/>
          <w:color w:val="000000" w:themeColor="text1"/>
          <w:spacing w:val="8"/>
          <w:sz w:val="24"/>
          <w:szCs w:val="24"/>
          <w:lang w:eastAsia="zh-CN"/>
        </w:rPr>
        <w:t>五、参选保证金</w:t>
      </w:r>
    </w:p>
    <w:p>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1.参选单位应缴纳参选保证金，保证金金额</w:t>
      </w:r>
      <w:r>
        <w:rPr>
          <w:rFonts w:hint="eastAsia"/>
          <w:b w:val="0"/>
          <w:bCs/>
          <w:snapToGrid w:val="0"/>
          <w:color w:val="000000" w:themeColor="text1"/>
          <w:spacing w:val="8"/>
          <w:sz w:val="24"/>
          <w:szCs w:val="24"/>
          <w:lang w:val="en-US" w:eastAsia="zh-CN"/>
        </w:rPr>
        <w:t>3200</w:t>
      </w:r>
      <w:r>
        <w:rPr>
          <w:rFonts w:hint="eastAsia"/>
          <w:b w:val="0"/>
          <w:bCs/>
          <w:snapToGrid w:val="0"/>
          <w:color w:val="000000" w:themeColor="text1"/>
          <w:spacing w:val="8"/>
          <w:sz w:val="24"/>
          <w:szCs w:val="24"/>
          <w:lang w:eastAsia="zh-CN"/>
        </w:rPr>
        <w:t>元整，参选单位应按照要求从参选单位基本账户转入比选单位的账户，比选单位账户信息如下：</w:t>
      </w:r>
    </w:p>
    <w:p>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开户名称：福建福海创石油化工有限公司</w:t>
      </w:r>
    </w:p>
    <w:p>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开户银行：中国银行漳州古雷支行</w:t>
      </w:r>
    </w:p>
    <w:p>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帐号：406574816628</w:t>
      </w:r>
    </w:p>
    <w:p>
      <w:pPr>
        <w:tabs>
          <w:tab w:val="left" w:pos="709"/>
        </w:tabs>
        <w:spacing w:line="360" w:lineRule="auto"/>
        <w:ind w:firstLine="480"/>
        <w:rPr>
          <w:rFonts w:hint="default"/>
          <w:b w:val="0"/>
          <w:bCs/>
          <w:snapToGrid w:val="0"/>
          <w:color w:val="000000" w:themeColor="text1"/>
          <w:spacing w:val="8"/>
          <w:sz w:val="24"/>
          <w:szCs w:val="24"/>
          <w:lang w:val="en-US" w:eastAsia="zh-CN"/>
        </w:rPr>
      </w:pPr>
      <w:r>
        <w:rPr>
          <w:rFonts w:hint="eastAsia"/>
          <w:b w:val="0"/>
          <w:bCs/>
          <w:snapToGrid w:val="0"/>
          <w:color w:val="000000" w:themeColor="text1"/>
          <w:spacing w:val="8"/>
          <w:sz w:val="24"/>
          <w:szCs w:val="24"/>
          <w:lang w:eastAsia="zh-CN"/>
        </w:rPr>
        <w:t>注明用途：</w:t>
      </w:r>
      <w:r>
        <w:rPr>
          <w:rFonts w:hint="eastAsia"/>
          <w:b w:val="0"/>
          <w:bCs/>
          <w:snapToGrid w:val="0"/>
          <w:color w:val="000000" w:themeColor="text1"/>
          <w:spacing w:val="8"/>
          <w:sz w:val="24"/>
          <w:szCs w:val="24"/>
          <w:lang w:val="en-US" w:eastAsia="zh-CN"/>
        </w:rPr>
        <w:t>2024年仪表团队4台电动双闸板阀采购项目参选保证金</w:t>
      </w:r>
    </w:p>
    <w:p>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参选保证金有效期：90日历天。</w:t>
      </w:r>
    </w:p>
    <w:p>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注：开户许可证上账号应与参选保证金转账回单上账号一致，否则视为未按规定提交参选保证金,所造成的一切后果由参选人自行负责。参选保证金转入后，将相关凭证放在商务比选文件中。</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rFonts w:hint="eastAsia"/>
          <w:lang w:eastAsia="zh-CN"/>
        </w:rPr>
        <w:t>2.对于未能按要求提交保证金的参选文件，比选单位可以视为不符合上面比选要求而予以拒绝；</w:t>
      </w:r>
    </w:p>
    <w:p>
      <w:pPr>
        <w:pStyle w:val="20"/>
        <w:keepNext w:val="0"/>
        <w:keepLines w:val="0"/>
        <w:pageBreakBefore w:val="0"/>
        <w:widowControl w:val="0"/>
        <w:kinsoku/>
        <w:wordWrap/>
        <w:overflowPunct/>
        <w:topLinePunct w:val="0"/>
        <w:bidi w:val="0"/>
        <w:snapToGrid/>
        <w:spacing w:line="360" w:lineRule="auto"/>
        <w:ind w:right="121"/>
        <w:jc w:val="both"/>
        <w:rPr>
          <w:rFonts w:hint="eastAsia"/>
          <w:b/>
          <w:lang w:eastAsia="zh-CN"/>
        </w:rPr>
      </w:pPr>
      <w:r>
        <w:rPr>
          <w:rFonts w:hint="eastAsia"/>
          <w:lang w:eastAsia="zh-CN"/>
        </w:rPr>
        <w:t xml:space="preserve">    3.比选结束退还</w:t>
      </w:r>
      <w:r>
        <w:rPr>
          <w:rFonts w:hint="eastAsia"/>
          <w:lang w:val="en-US" w:eastAsia="zh-CN"/>
        </w:rPr>
        <w:t>参</w:t>
      </w:r>
      <w:r>
        <w:rPr>
          <w:rFonts w:hint="eastAsia"/>
          <w:lang w:eastAsia="zh-CN"/>
        </w:rPr>
        <w:t>选者的比选保证金（无息），最迟不超过规定的比选有效期满后的20天；</w:t>
      </w:r>
    </w:p>
    <w:p>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rFonts w:hint="eastAsia"/>
          <w:lang w:val="en-US" w:eastAsia="zh-CN"/>
        </w:rPr>
        <w:t>4</w:t>
      </w:r>
      <w:r>
        <w:rPr>
          <w:rFonts w:hint="eastAsia"/>
          <w:lang w:eastAsia="zh-CN"/>
        </w:rPr>
        <w:t>.如有下列情况发生，将被没收参选保证金：</w:t>
      </w:r>
    </w:p>
    <w:p>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（1）参选单位在参选有效期内撤回参选文件；</w:t>
      </w:r>
    </w:p>
    <w:p>
      <w:pPr>
        <w:pStyle w:val="20"/>
        <w:keepNext w:val="0"/>
        <w:keepLines w:val="0"/>
        <w:pageBreakBefore w:val="0"/>
        <w:widowControl w:val="0"/>
        <w:kinsoku/>
        <w:wordWrap/>
        <w:overflowPunct/>
        <w:topLinePunct w:val="0"/>
        <w:bidi w:val="0"/>
        <w:snapToGrid/>
        <w:spacing w:line="360" w:lineRule="auto"/>
        <w:ind w:right="121"/>
        <w:jc w:val="both"/>
        <w:rPr>
          <w:rFonts w:hint="eastAsia"/>
          <w:lang w:eastAsia="zh-CN"/>
        </w:rPr>
      </w:pPr>
      <w:r>
        <w:rPr>
          <w:rFonts w:hint="eastAsia"/>
          <w:lang w:eastAsia="zh-CN"/>
        </w:rPr>
        <w:t xml:space="preserve">    （2）参选单位未能按接到中标通知书后规定的时间内签定合同。</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514" w:firstLineChars="200"/>
        <w:textAlignment w:val="auto"/>
        <w:rPr>
          <w:sz w:val="24"/>
          <w:szCs w:val="24"/>
          <w:lang w:eastAsia="zh-CN"/>
        </w:rPr>
      </w:pPr>
      <w:r>
        <w:rPr>
          <w:rFonts w:hint="eastAsia"/>
          <w:b/>
          <w:snapToGrid w:val="0"/>
          <w:color w:val="000000" w:themeColor="text1"/>
          <w:spacing w:val="8"/>
          <w:sz w:val="24"/>
          <w:szCs w:val="24"/>
          <w:lang w:val="en-US" w:eastAsia="zh-CN"/>
        </w:rPr>
        <w:t>六、</w:t>
      </w:r>
      <w:r>
        <w:rPr>
          <w:rFonts w:hint="eastAsia"/>
          <w:b/>
          <w:bCs/>
          <w:snapToGrid w:val="0"/>
          <w:color w:val="000000" w:themeColor="text1"/>
          <w:spacing w:val="8"/>
          <w:sz w:val="24"/>
          <w:szCs w:val="24"/>
          <w:lang w:eastAsia="zh-CN"/>
        </w:rPr>
        <w:t>联系方式</w:t>
      </w:r>
      <w:r>
        <w:rPr>
          <w:rFonts w:hint="eastAsia"/>
          <w:sz w:val="24"/>
          <w:szCs w:val="24"/>
          <w:lang w:eastAsia="zh-CN"/>
        </w:rPr>
        <w:t xml:space="preserve"> </w:t>
      </w:r>
    </w:p>
    <w:p>
      <w:pPr>
        <w:pStyle w:val="20"/>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480" w:firstLineChars="200"/>
        <w:jc w:val="both"/>
        <w:textAlignment w:val="auto"/>
        <w:rPr>
          <w:rFonts w:hint="eastAsia"/>
          <w:lang w:eastAsia="zh-CN"/>
        </w:rPr>
      </w:pPr>
      <w:r>
        <w:rPr>
          <w:rFonts w:hint="eastAsia"/>
          <w:lang w:eastAsia="zh-CN"/>
        </w:rPr>
        <w:t>商务联系人：戴小玉 电话：0596-6311078</w:t>
      </w:r>
      <w:r>
        <w:rPr>
          <w:rFonts w:hint="eastAsia"/>
          <w:lang w:val="en-US" w:eastAsia="zh-CN"/>
        </w:rPr>
        <w:t xml:space="preserve"> </w:t>
      </w:r>
      <w:r>
        <w:rPr>
          <w:rFonts w:hint="eastAsia"/>
          <w:lang w:eastAsia="zh-CN"/>
        </w:rPr>
        <w:t>邮箱：</w:t>
      </w:r>
      <w:r>
        <w:rPr>
          <w:rFonts w:hint="eastAsia"/>
          <w:lang w:eastAsia="zh-CN"/>
        </w:rPr>
        <w:fldChar w:fldCharType="begin"/>
      </w:r>
      <w:r>
        <w:rPr>
          <w:rFonts w:hint="eastAsia"/>
          <w:lang w:eastAsia="zh-CN"/>
        </w:rPr>
        <w:instrText xml:space="preserve"> HYPERLINK "mailto:xydai@fhcpec.com.cn" </w:instrText>
      </w:r>
      <w:r>
        <w:rPr>
          <w:rFonts w:hint="eastAsia"/>
          <w:lang w:eastAsia="zh-CN"/>
        </w:rPr>
        <w:fldChar w:fldCharType="separate"/>
      </w:r>
      <w:r>
        <w:rPr>
          <w:rFonts w:hint="eastAsia"/>
          <w:lang w:eastAsia="zh-CN"/>
        </w:rPr>
        <w:t>xydai@fhcpec.com.cn</w:t>
      </w:r>
      <w:r>
        <w:rPr>
          <w:rFonts w:hint="eastAsia"/>
          <w:lang w:eastAsia="zh-CN"/>
        </w:rPr>
        <w:fldChar w:fldCharType="end"/>
      </w:r>
    </w:p>
    <w:p>
      <w:pPr>
        <w:pStyle w:val="20"/>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480" w:firstLineChars="200"/>
        <w:jc w:val="both"/>
        <w:textAlignment w:val="auto"/>
        <w:rPr>
          <w:rFonts w:hint="default"/>
          <w:lang w:val="en-US" w:eastAsia="zh-CN"/>
        </w:rPr>
      </w:pPr>
      <w:r>
        <w:rPr>
          <w:rFonts w:hint="eastAsia"/>
          <w:lang w:val="en-US" w:eastAsia="zh-CN"/>
        </w:rPr>
        <w:t>技术联系人：王志刚 电话：</w:t>
      </w:r>
      <w:r>
        <w:rPr>
          <w:rFonts w:hint="eastAsia"/>
          <w:lang w:eastAsia="zh-CN"/>
        </w:rPr>
        <w:t>13599910286</w:t>
      </w:r>
      <w:r>
        <w:rPr>
          <w:rFonts w:hint="eastAsia"/>
          <w:lang w:val="en-US" w:eastAsia="zh-CN"/>
        </w:rPr>
        <w:t xml:space="preserve">  邮箱：</w:t>
      </w:r>
      <w:r>
        <w:rPr>
          <w:rFonts w:hint="eastAsia"/>
          <w:lang w:eastAsia="zh-CN"/>
        </w:rPr>
        <w:t>wangzg@fhcpec.com.cn</w:t>
      </w:r>
      <w:r>
        <w:rPr>
          <w:rFonts w:hint="default"/>
          <w:lang w:eastAsia="zh-CN"/>
        </w:rPr>
        <w:t> </w:t>
      </w:r>
    </w:p>
    <w:p>
      <w:pPr>
        <w:pStyle w:val="20"/>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480" w:firstLineChars="200"/>
        <w:jc w:val="both"/>
        <w:textAlignment w:val="auto"/>
        <w:rPr>
          <w:rFonts w:hint="eastAsia"/>
          <w:lang w:eastAsia="zh-CN"/>
        </w:rPr>
      </w:pPr>
      <w:r>
        <w:rPr>
          <w:rFonts w:hint="eastAsia"/>
          <w:lang w:eastAsia="zh-CN"/>
        </w:rPr>
        <w:t xml:space="preserve">纪检监察室电话：0596-6311774 </w:t>
      </w:r>
    </w:p>
    <w:p>
      <w:pPr>
        <w:pStyle w:val="20"/>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480" w:firstLineChars="200"/>
        <w:jc w:val="both"/>
        <w:textAlignment w:val="auto"/>
        <w:rPr>
          <w:rFonts w:hint="eastAsia"/>
          <w:lang w:eastAsia="zh-CN"/>
        </w:rPr>
      </w:pPr>
      <w:r>
        <w:rPr>
          <w:rFonts w:hint="eastAsia"/>
          <w:lang w:eastAsia="zh-CN"/>
        </w:rPr>
        <w:t>联系地址：漳州市漳浦县杜浔镇杜昌路9号</w:t>
      </w:r>
    </w:p>
    <w:p>
      <w:pPr>
        <w:pStyle w:val="20"/>
        <w:keepNext w:val="0"/>
        <w:keepLines w:val="0"/>
        <w:pageBreakBefore w:val="0"/>
        <w:widowControl w:val="0"/>
        <w:kinsoku/>
        <w:wordWrap/>
        <w:overflowPunct/>
        <w:topLinePunct w:val="0"/>
        <w:autoSpaceDE w:val="0"/>
        <w:autoSpaceDN w:val="0"/>
        <w:bidi w:val="0"/>
        <w:adjustRightInd/>
        <w:snapToGrid/>
        <w:spacing w:line="360" w:lineRule="auto"/>
        <w:ind w:left="0" w:leftChars="0" w:right="0" w:firstLine="480" w:firstLineChars="200"/>
        <w:jc w:val="both"/>
        <w:textAlignment w:val="auto"/>
        <w:rPr>
          <w:rFonts w:hint="eastAsia"/>
          <w:lang w:eastAsia="zh-CN"/>
        </w:rPr>
      </w:pPr>
      <w:r>
        <w:rPr>
          <w:rFonts w:hint="eastAsia"/>
          <w:lang w:eastAsia="zh-CN"/>
        </w:rPr>
        <w:t>邮编：363216</w:t>
      </w:r>
    </w:p>
    <w:bookmarkEnd w:id="1"/>
    <w:p>
      <w:pPr>
        <w:keepNext w:val="0"/>
        <w:keepLines w:val="0"/>
        <w:pageBreakBefore w:val="0"/>
        <w:widowControl w:val="0"/>
        <w:kinsoku/>
        <w:wordWrap/>
        <w:overflowPunct/>
        <w:topLinePunct w:val="0"/>
        <w:bidi w:val="0"/>
        <w:snapToGrid/>
        <w:spacing w:line="360" w:lineRule="auto"/>
        <w:rPr>
          <w:sz w:val="24"/>
          <w:szCs w:val="24"/>
          <w:lang w:eastAsia="zh-CN"/>
        </w:rPr>
      </w:pPr>
    </w:p>
    <w:p>
      <w:pPr>
        <w:keepNext w:val="0"/>
        <w:keepLines w:val="0"/>
        <w:pageBreakBefore w:val="0"/>
        <w:widowControl w:val="0"/>
        <w:kinsoku/>
        <w:wordWrap/>
        <w:overflowPunct/>
        <w:topLinePunct w:val="0"/>
        <w:bidi w:val="0"/>
        <w:snapToGrid/>
        <w:spacing w:line="360" w:lineRule="auto"/>
        <w:ind w:firstLine="480" w:firstLineChars="200"/>
        <w:rPr>
          <w:lang w:eastAsia="zh-CN"/>
        </w:rPr>
      </w:pPr>
      <w:r>
        <w:rPr>
          <w:rFonts w:hint="eastAsia"/>
          <w:sz w:val="24"/>
          <w:szCs w:val="24"/>
          <w:lang w:eastAsia="zh-CN"/>
        </w:rPr>
        <w:t xml:space="preserve">                               </w:t>
      </w:r>
    </w:p>
    <w:p>
      <w:pPr>
        <w:pStyle w:val="3"/>
        <w:keepNext w:val="0"/>
        <w:keepLines w:val="0"/>
        <w:pageBreakBefore w:val="0"/>
        <w:widowControl w:val="0"/>
        <w:tabs>
          <w:tab w:val="left" w:pos="1262"/>
        </w:tabs>
        <w:kinsoku/>
        <w:wordWrap/>
        <w:overflowPunct/>
        <w:topLinePunct w:val="0"/>
        <w:bidi w:val="0"/>
        <w:snapToGrid/>
        <w:spacing w:line="360" w:lineRule="auto"/>
        <w:ind w:left="0" w:right="108"/>
        <w:jc w:val="center"/>
        <w:rPr>
          <w:lang w:eastAsia="zh-CN"/>
        </w:rPr>
      </w:pPr>
      <w:r>
        <w:rPr>
          <w:lang w:eastAsia="zh-CN"/>
        </w:rPr>
        <w:t>第二章</w:t>
      </w:r>
      <w:r>
        <w:rPr>
          <w:lang w:eastAsia="zh-CN"/>
        </w:rPr>
        <w:tab/>
      </w:r>
      <w:r>
        <w:rPr>
          <w:spacing w:val="-1"/>
          <w:w w:val="95"/>
          <w:lang w:eastAsia="zh-CN"/>
        </w:rPr>
        <w:t>比选须</w:t>
      </w:r>
      <w:r>
        <w:rPr>
          <w:w w:val="95"/>
          <w:lang w:eastAsia="zh-CN"/>
        </w:rPr>
        <w:t>知</w:t>
      </w:r>
    </w:p>
    <w:p>
      <w:pPr>
        <w:keepNext w:val="0"/>
        <w:keepLines w:val="0"/>
        <w:pageBreakBefore w:val="0"/>
        <w:widowControl w:val="0"/>
        <w:kinsoku/>
        <w:wordWrap/>
        <w:overflowPunct/>
        <w:topLinePunct w:val="0"/>
        <w:bidi w:val="0"/>
        <w:snapToGrid/>
        <w:spacing w:before="15" w:line="360" w:lineRule="auto"/>
        <w:rPr>
          <w:b/>
          <w:sz w:val="28"/>
          <w:lang w:eastAsia="zh-CN"/>
        </w:rPr>
      </w:pPr>
      <w:r>
        <w:rPr>
          <w:rFonts w:hint="eastAsia"/>
          <w:b/>
          <w:w w:val="95"/>
          <w:sz w:val="28"/>
          <w:lang w:eastAsia="zh-CN"/>
        </w:rPr>
        <w:t xml:space="preserve">    </w:t>
      </w:r>
      <w:r>
        <w:rPr>
          <w:b/>
          <w:w w:val="95"/>
          <w:sz w:val="28"/>
          <w:lang w:eastAsia="zh-CN"/>
        </w:rPr>
        <w:t>一、比选内容</w:t>
      </w:r>
    </w:p>
    <w:p>
      <w:pPr>
        <w:pStyle w:val="20"/>
        <w:keepNext w:val="0"/>
        <w:keepLines w:val="0"/>
        <w:pageBreakBefore w:val="0"/>
        <w:widowControl w:val="0"/>
        <w:kinsoku/>
        <w:wordWrap/>
        <w:overflowPunct/>
        <w:topLinePunct w:val="0"/>
        <w:bidi w:val="0"/>
        <w:snapToGrid/>
        <w:spacing w:line="360" w:lineRule="auto"/>
        <w:ind w:right="121" w:firstLine="480"/>
        <w:jc w:val="both"/>
        <w:rPr>
          <w:rFonts w:hint="eastAsia"/>
          <w:lang w:eastAsia="zh-CN"/>
        </w:rPr>
      </w:pPr>
      <w:r>
        <w:rPr>
          <w:rFonts w:hint="eastAsia"/>
          <w:lang w:eastAsia="zh-CN"/>
        </w:rPr>
        <w:t>1.项目</w:t>
      </w:r>
      <w:r>
        <w:rPr>
          <w:lang w:eastAsia="zh-CN"/>
        </w:rPr>
        <w:t>名称：</w:t>
      </w:r>
      <w:r>
        <w:rPr>
          <w:rFonts w:hint="eastAsia"/>
          <w:color w:val="000000" w:themeColor="text1"/>
          <w:lang w:eastAsia="zh-CN"/>
        </w:rPr>
        <w:t>2024年仪表团队4台电动双闸板阀采购发包</w:t>
      </w:r>
      <w:r>
        <w:rPr>
          <w:rFonts w:hint="eastAsia"/>
          <w:lang w:eastAsia="zh-CN"/>
        </w:rPr>
        <w:t xml:space="preserve">    </w:t>
      </w:r>
    </w:p>
    <w:p>
      <w:pPr>
        <w:pStyle w:val="20"/>
        <w:keepNext w:val="0"/>
        <w:keepLines w:val="0"/>
        <w:pageBreakBefore w:val="0"/>
        <w:widowControl w:val="0"/>
        <w:kinsoku/>
        <w:wordWrap/>
        <w:overflowPunct/>
        <w:topLinePunct w:val="0"/>
        <w:bidi w:val="0"/>
        <w:snapToGrid/>
        <w:spacing w:line="360" w:lineRule="auto"/>
        <w:ind w:right="121" w:firstLine="480"/>
        <w:jc w:val="both"/>
        <w:rPr>
          <w:lang w:eastAsia="zh-CN"/>
        </w:rPr>
      </w:pPr>
      <w:r>
        <w:rPr>
          <w:rFonts w:hint="eastAsia"/>
          <w:lang w:eastAsia="zh-CN"/>
        </w:rPr>
        <w:t>2.项目</w:t>
      </w:r>
      <w:r>
        <w:rPr>
          <w:lang w:eastAsia="zh-CN"/>
        </w:rPr>
        <w:t>地点：</w:t>
      </w:r>
      <w:r>
        <w:rPr>
          <w:rFonts w:hint="eastAsia"/>
          <w:lang w:val="en-US" w:eastAsia="zh-CN"/>
        </w:rPr>
        <w:t>腾龙芳烃（漳州）</w:t>
      </w:r>
      <w:r>
        <w:rPr>
          <w:rFonts w:hint="eastAsia"/>
          <w:lang w:eastAsia="zh-CN"/>
        </w:rPr>
        <w:t>有限公司</w:t>
      </w:r>
    </w:p>
    <w:p>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3.承包方式：固定单价</w:t>
      </w:r>
    </w:p>
    <w:p>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4.项目工作范围及技术要求：见附件报价单及验收要求</w:t>
      </w:r>
    </w:p>
    <w:p>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5.项目联系人</w:t>
      </w:r>
    </w:p>
    <w:p>
      <w:pPr>
        <w:pStyle w:val="20"/>
        <w:keepNext w:val="0"/>
        <w:keepLines w:val="0"/>
        <w:pageBreakBefore w:val="0"/>
        <w:widowControl w:val="0"/>
        <w:kinsoku/>
        <w:wordWrap/>
        <w:overflowPunct/>
        <w:topLinePunct w:val="0"/>
        <w:bidi w:val="0"/>
        <w:snapToGrid/>
        <w:spacing w:line="360" w:lineRule="auto"/>
        <w:ind w:right="121" w:firstLine="480"/>
        <w:jc w:val="both"/>
        <w:rPr>
          <w:rFonts w:hint="eastAsia"/>
          <w:lang w:eastAsia="zh-CN"/>
        </w:rPr>
      </w:pPr>
      <w:r>
        <w:rPr>
          <w:rFonts w:hint="eastAsia"/>
          <w:lang w:eastAsia="zh-CN"/>
        </w:rPr>
        <w:t xml:space="preserve">商务联系人：戴小玉 </w:t>
      </w:r>
      <w:r>
        <w:rPr>
          <w:rFonts w:hint="eastAsia"/>
          <w:lang w:val="en-US" w:eastAsia="zh-CN"/>
        </w:rPr>
        <w:t>电话：</w:t>
      </w:r>
      <w:r>
        <w:rPr>
          <w:rFonts w:hint="eastAsia"/>
          <w:lang w:eastAsia="zh-CN"/>
        </w:rPr>
        <w:t>0596-6311078</w:t>
      </w:r>
      <w:r>
        <w:rPr>
          <w:rFonts w:hint="eastAsia"/>
          <w:lang w:val="en-US" w:eastAsia="zh-CN"/>
        </w:rPr>
        <w:t xml:space="preserve"> 邮箱：</w:t>
      </w:r>
      <w:r>
        <w:rPr>
          <w:rFonts w:hint="eastAsia"/>
          <w:lang w:eastAsia="zh-CN"/>
        </w:rPr>
        <w:t>xydai@fhcpec.com.cn</w:t>
      </w:r>
    </w:p>
    <w:p>
      <w:pPr>
        <w:keepNext w:val="0"/>
        <w:keepLines w:val="0"/>
        <w:pageBreakBefore w:val="0"/>
        <w:widowControl w:val="0"/>
        <w:kinsoku/>
        <w:wordWrap/>
        <w:overflowPunct/>
        <w:topLinePunct w:val="0"/>
        <w:bidi w:val="0"/>
        <w:snapToGrid/>
        <w:spacing w:before="15" w:line="360" w:lineRule="auto"/>
        <w:ind w:firstLine="480" w:firstLineChars="200"/>
        <w:rPr>
          <w:rFonts w:hint="eastAsia" w:ascii="宋体" w:hAnsi="宋体" w:eastAsia="宋体" w:cs="宋体"/>
          <w:sz w:val="24"/>
          <w:szCs w:val="24"/>
          <w:lang w:val="en-US" w:eastAsia="zh-CN" w:bidi="ar-SA"/>
        </w:rPr>
      </w:pPr>
      <w:r>
        <w:rPr>
          <w:rFonts w:hint="eastAsia" w:ascii="宋体" w:hAnsi="宋体" w:eastAsia="宋体" w:cs="宋体"/>
          <w:sz w:val="24"/>
          <w:szCs w:val="24"/>
          <w:lang w:val="en-US" w:eastAsia="zh-CN" w:bidi="ar-SA"/>
        </w:rPr>
        <w:t xml:space="preserve">技术联系人：王志刚 电话：13599910286  邮箱：wangzg@fhcpec.com.cn    </w:t>
      </w:r>
    </w:p>
    <w:p>
      <w:pPr>
        <w:keepNext w:val="0"/>
        <w:keepLines w:val="0"/>
        <w:pageBreakBefore w:val="0"/>
        <w:widowControl w:val="0"/>
        <w:kinsoku/>
        <w:wordWrap/>
        <w:overflowPunct/>
        <w:topLinePunct w:val="0"/>
        <w:bidi w:val="0"/>
        <w:snapToGrid/>
        <w:spacing w:before="15" w:line="360" w:lineRule="auto"/>
        <w:rPr>
          <w:b/>
          <w:w w:val="95"/>
          <w:sz w:val="28"/>
          <w:lang w:eastAsia="zh-CN"/>
        </w:rPr>
      </w:pPr>
      <w:r>
        <w:rPr>
          <w:b/>
          <w:w w:val="95"/>
          <w:sz w:val="28"/>
          <w:lang w:eastAsia="zh-CN"/>
        </w:rPr>
        <w:t>二、定义和解释</w:t>
      </w:r>
    </w:p>
    <w:p>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1.“比选人”系福建福海创石油化工有限公司，即业主方。</w:t>
      </w:r>
    </w:p>
    <w:p>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2.“参选人”系指向比选人报名并接受邀请，领取比选文件，且已经提交或准备提交本次参选文件的法人。</w:t>
      </w:r>
    </w:p>
    <w:p>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3.“参选人代表”系指全权代表参选人参加本次比选活动并签署参选文件的人，如果参选人代表不是参选人的法定代表人，须持有《法定代表人授权委托书》详见附件。</w:t>
      </w:r>
    </w:p>
    <w:p>
      <w:pPr>
        <w:keepNext w:val="0"/>
        <w:keepLines w:val="0"/>
        <w:pageBreakBefore w:val="0"/>
        <w:widowControl w:val="0"/>
        <w:kinsoku/>
        <w:wordWrap/>
        <w:overflowPunct/>
        <w:topLinePunct w:val="0"/>
        <w:bidi w:val="0"/>
        <w:snapToGrid/>
        <w:spacing w:before="15" w:line="360" w:lineRule="auto"/>
        <w:rPr>
          <w:b/>
          <w:w w:val="95"/>
          <w:sz w:val="28"/>
          <w:lang w:eastAsia="zh-CN"/>
        </w:rPr>
      </w:pPr>
      <w:r>
        <w:rPr>
          <w:rFonts w:hint="eastAsia"/>
          <w:b/>
          <w:w w:val="95"/>
          <w:sz w:val="28"/>
          <w:lang w:eastAsia="zh-CN"/>
        </w:rPr>
        <w:t xml:space="preserve">    </w:t>
      </w:r>
      <w:r>
        <w:rPr>
          <w:b/>
          <w:w w:val="95"/>
          <w:sz w:val="28"/>
          <w:lang w:eastAsia="zh-CN"/>
        </w:rPr>
        <w:t>三、比选文件组成</w:t>
      </w:r>
    </w:p>
    <w:p>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1.比选文件包括下列内容：比选公告、比选须知、项目内容、合同书格式、报价单、承诺函等。</w:t>
      </w:r>
    </w:p>
    <w:p>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2.比选文件除 1 中内容外，比选人在比选期间发出的书面文件和其他修改或补充函件，均是比选文件不可分割的组成部分。</w:t>
      </w:r>
    </w:p>
    <w:p>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3.参选人应认真阅读、并充分理解比选文件的全部内容（包括所有的补充、修改内容、重要事项、格式、条款和技术规范、参数及要求等）。参选人没有按照比选文件要求提交全部资料，或者没有对比选文件在各方面都做出实质性响应是参选人的风险，有可能导致其参选被拒绝，或被认定为无效参选或被确定为参选无效。</w:t>
      </w:r>
    </w:p>
    <w:p>
      <w:pPr>
        <w:keepNext w:val="0"/>
        <w:keepLines w:val="0"/>
        <w:pageBreakBefore w:val="0"/>
        <w:widowControl w:val="0"/>
        <w:kinsoku/>
        <w:wordWrap/>
        <w:overflowPunct/>
        <w:topLinePunct w:val="0"/>
        <w:bidi w:val="0"/>
        <w:snapToGrid/>
        <w:spacing w:before="15" w:line="360" w:lineRule="auto"/>
        <w:rPr>
          <w:b/>
          <w:w w:val="95"/>
          <w:sz w:val="28"/>
          <w:lang w:eastAsia="zh-CN"/>
        </w:rPr>
      </w:pPr>
      <w:r>
        <w:rPr>
          <w:rFonts w:hint="eastAsia"/>
          <w:b/>
          <w:w w:val="95"/>
          <w:sz w:val="28"/>
          <w:lang w:eastAsia="zh-CN"/>
        </w:rPr>
        <w:t xml:space="preserve">    </w:t>
      </w:r>
      <w:r>
        <w:rPr>
          <w:b/>
          <w:w w:val="95"/>
          <w:sz w:val="28"/>
          <w:lang w:eastAsia="zh-CN"/>
        </w:rPr>
        <w:t>四、比选文件的澄清</w:t>
      </w:r>
    </w:p>
    <w:p>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参选人获取比选文件后，应仔细检查比选文件的所有内容，如有残缺等问题应在获得比选文件 3 日内向比选人提出。参选人若对比选文件有任何疑问，应在参选截止时间前 5 日，按参选须知载明的地址以书面形式（包括书面、传真、电子邮件下同）通知到比选人。比选人将视情况确定采用适当方式予以澄清或以书面形式予以答复，澄清文件作为比选文件的组成部分，具有约束作用。</w:t>
      </w:r>
    </w:p>
    <w:p>
      <w:pPr>
        <w:keepNext w:val="0"/>
        <w:keepLines w:val="0"/>
        <w:pageBreakBefore w:val="0"/>
        <w:widowControl w:val="0"/>
        <w:kinsoku/>
        <w:wordWrap/>
        <w:overflowPunct/>
        <w:topLinePunct w:val="0"/>
        <w:bidi w:val="0"/>
        <w:snapToGrid/>
        <w:spacing w:before="15" w:line="360" w:lineRule="auto"/>
        <w:rPr>
          <w:b/>
          <w:w w:val="95"/>
          <w:sz w:val="28"/>
          <w:lang w:eastAsia="zh-CN"/>
        </w:rPr>
      </w:pPr>
      <w:r>
        <w:rPr>
          <w:rFonts w:hint="eastAsia"/>
          <w:b/>
          <w:w w:val="95"/>
          <w:sz w:val="28"/>
          <w:lang w:eastAsia="zh-CN"/>
        </w:rPr>
        <w:t xml:space="preserve">    </w:t>
      </w:r>
      <w:r>
        <w:rPr>
          <w:b/>
          <w:w w:val="95"/>
          <w:sz w:val="28"/>
          <w:lang w:eastAsia="zh-CN"/>
        </w:rPr>
        <w:t>五、比选文件的修改、补充</w:t>
      </w:r>
    </w:p>
    <w:p>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1.在参选截止日期前，比选人可主动地或依据参选人要求澄清的问题而修改比选文件，并以书面形式通知所有报名参加比选项目的每一参选人，对方在收到该通知后应立即以书面形式予以确认；参选人未按规定时间予以确认或未按规定时间地点领取书面文件的，视比选通知已收到。</w:t>
      </w:r>
    </w:p>
    <w:p>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2.为使参选人在准备参选文件时有合理的时间考虑比选文件的修改，比选人可酌情推迟参选截止时间和开评时间，并以书面形式通知已获得比选文件的每一参选人。</w:t>
      </w:r>
    </w:p>
    <w:p>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3.比选文件的修改书将构成比选文件的一部分，对参选人具有约束作用。</w:t>
      </w:r>
    </w:p>
    <w:p>
      <w:pPr>
        <w:keepNext w:val="0"/>
        <w:keepLines w:val="0"/>
        <w:pageBreakBefore w:val="0"/>
        <w:widowControl w:val="0"/>
        <w:kinsoku/>
        <w:wordWrap/>
        <w:overflowPunct/>
        <w:topLinePunct w:val="0"/>
        <w:bidi w:val="0"/>
        <w:snapToGrid/>
        <w:spacing w:before="15" w:line="360" w:lineRule="auto"/>
        <w:rPr>
          <w:b/>
          <w:w w:val="95"/>
          <w:sz w:val="28"/>
          <w:lang w:eastAsia="zh-CN"/>
        </w:rPr>
      </w:pPr>
      <w:r>
        <w:rPr>
          <w:rFonts w:hint="eastAsia"/>
          <w:b/>
          <w:w w:val="95"/>
          <w:sz w:val="28"/>
          <w:lang w:eastAsia="zh-CN"/>
        </w:rPr>
        <w:t xml:space="preserve">    </w:t>
      </w:r>
      <w:r>
        <w:rPr>
          <w:b/>
          <w:w w:val="95"/>
          <w:sz w:val="28"/>
          <w:lang w:eastAsia="zh-CN"/>
        </w:rPr>
        <w:t>六、参选人资格</w:t>
      </w:r>
    </w:p>
    <w:p>
      <w:pPr>
        <w:pStyle w:val="20"/>
        <w:keepNext w:val="0"/>
        <w:keepLines w:val="0"/>
        <w:pageBreakBefore w:val="0"/>
        <w:widowControl w:val="0"/>
        <w:kinsoku/>
        <w:wordWrap/>
        <w:overflowPunct/>
        <w:topLinePunct w:val="0"/>
        <w:autoSpaceDE w:val="0"/>
        <w:autoSpaceDN w:val="0"/>
        <w:bidi w:val="0"/>
        <w:adjustRightInd/>
        <w:snapToGrid/>
        <w:spacing w:line="360" w:lineRule="auto"/>
        <w:ind w:right="0" w:firstLine="480" w:firstLineChars="200"/>
        <w:jc w:val="both"/>
        <w:textAlignment w:val="auto"/>
        <w:rPr>
          <w:rFonts w:hint="eastAsia"/>
          <w:lang w:eastAsia="zh-CN"/>
        </w:rPr>
      </w:pPr>
      <w:r>
        <w:rPr>
          <w:rFonts w:hint="eastAsia"/>
          <w:lang w:eastAsia="zh-CN"/>
        </w:rPr>
        <w:t>1.参选单位应是具备独立法人资格且有能力按我司需求提供货物及服务的制造商。</w:t>
      </w:r>
    </w:p>
    <w:p>
      <w:pPr>
        <w:pStyle w:val="20"/>
        <w:keepNext w:val="0"/>
        <w:keepLines w:val="0"/>
        <w:pageBreakBefore w:val="0"/>
        <w:widowControl w:val="0"/>
        <w:kinsoku/>
        <w:wordWrap/>
        <w:overflowPunct/>
        <w:topLinePunct w:val="0"/>
        <w:autoSpaceDE w:val="0"/>
        <w:autoSpaceDN w:val="0"/>
        <w:bidi w:val="0"/>
        <w:adjustRightInd/>
        <w:snapToGrid/>
        <w:spacing w:line="360" w:lineRule="auto"/>
        <w:ind w:right="0" w:firstLine="480" w:firstLineChars="200"/>
        <w:jc w:val="both"/>
        <w:textAlignment w:val="auto"/>
        <w:rPr>
          <w:rFonts w:hint="eastAsia"/>
          <w:lang w:eastAsia="zh-CN"/>
        </w:rPr>
      </w:pPr>
      <w:r>
        <w:rPr>
          <w:rFonts w:hint="eastAsia"/>
          <w:lang w:eastAsia="zh-CN"/>
        </w:rPr>
        <w:t>2. 单位负责人为同一人或者存在控股、管理关系的不同单位不得同时参加本项目的比选；参选人没有失信黑名单记录（以最高院失信被执行人系统发布信息为准），与比选人无诉讼纠纷。</w:t>
      </w:r>
    </w:p>
    <w:p>
      <w:pPr>
        <w:pStyle w:val="20"/>
        <w:keepNext w:val="0"/>
        <w:keepLines w:val="0"/>
        <w:pageBreakBefore w:val="0"/>
        <w:widowControl w:val="0"/>
        <w:kinsoku/>
        <w:wordWrap/>
        <w:overflowPunct/>
        <w:topLinePunct w:val="0"/>
        <w:autoSpaceDE w:val="0"/>
        <w:autoSpaceDN w:val="0"/>
        <w:bidi w:val="0"/>
        <w:adjustRightInd/>
        <w:snapToGrid/>
        <w:spacing w:line="360" w:lineRule="auto"/>
        <w:ind w:right="0" w:firstLine="480" w:firstLineChars="200"/>
        <w:jc w:val="both"/>
        <w:textAlignment w:val="auto"/>
        <w:rPr>
          <w:rFonts w:hint="eastAsia"/>
          <w:lang w:eastAsia="zh-CN"/>
        </w:rPr>
      </w:pPr>
      <w:r>
        <w:rPr>
          <w:rFonts w:hint="eastAsia"/>
          <w:lang w:eastAsia="zh-CN"/>
        </w:rPr>
        <w:t>3.参选单位应提供国家质量监督检验检疫总局核准的《特种设备制造许可证》、《特种设备型式试验证书》，特种设备制造许可证限阀门A1、A2、</w:t>
      </w:r>
      <w:r>
        <w:rPr>
          <w:rFonts w:hint="eastAsia"/>
          <w:lang w:val="en-US" w:eastAsia="zh-CN"/>
        </w:rPr>
        <w:t>B</w:t>
      </w:r>
      <w:r>
        <w:rPr>
          <w:rFonts w:hint="eastAsia"/>
          <w:lang w:eastAsia="zh-CN"/>
        </w:rPr>
        <w:t>。</w:t>
      </w:r>
    </w:p>
    <w:p>
      <w:pPr>
        <w:pStyle w:val="20"/>
        <w:keepNext w:val="0"/>
        <w:keepLines w:val="0"/>
        <w:pageBreakBefore w:val="0"/>
        <w:widowControl w:val="0"/>
        <w:kinsoku/>
        <w:wordWrap/>
        <w:overflowPunct/>
        <w:topLinePunct w:val="0"/>
        <w:autoSpaceDE w:val="0"/>
        <w:autoSpaceDN w:val="0"/>
        <w:bidi w:val="0"/>
        <w:adjustRightInd/>
        <w:snapToGrid/>
        <w:spacing w:line="360" w:lineRule="auto"/>
        <w:ind w:right="0" w:firstLine="480" w:firstLineChars="200"/>
        <w:jc w:val="both"/>
        <w:textAlignment w:val="auto"/>
        <w:rPr>
          <w:rFonts w:hint="eastAsia"/>
          <w:lang w:eastAsia="zh-CN"/>
        </w:rPr>
      </w:pPr>
      <w:r>
        <w:rPr>
          <w:rFonts w:hint="eastAsia"/>
          <w:lang w:eastAsia="zh-CN"/>
        </w:rPr>
        <w:t>4.</w:t>
      </w:r>
      <w:r>
        <w:rPr>
          <w:rFonts w:hint="eastAsia"/>
          <w:color w:val="000000" w:themeColor="text1"/>
          <w:sz w:val="24"/>
          <w:szCs w:val="24"/>
          <w:lang w:eastAsia="zh-CN"/>
        </w:rPr>
        <w:t>参选人提供的阀门应该是成熟可靠、技术先进、在国内石油化工类型、</w:t>
      </w:r>
      <w:r>
        <w:rPr>
          <w:rFonts w:hint="eastAsia"/>
          <w:color w:val="000000" w:themeColor="text1"/>
          <w:sz w:val="24"/>
          <w:szCs w:val="24"/>
          <w:lang w:val="en-US" w:eastAsia="zh-CN"/>
        </w:rPr>
        <w:t>至少三处三</w:t>
      </w:r>
      <w:r>
        <w:rPr>
          <w:rFonts w:hint="eastAsia"/>
          <w:color w:val="000000" w:themeColor="text1"/>
          <w:sz w:val="24"/>
          <w:szCs w:val="24"/>
          <w:lang w:eastAsia="zh-CN"/>
        </w:rPr>
        <w:t>年</w:t>
      </w:r>
      <w:r>
        <w:rPr>
          <w:rFonts w:hint="eastAsia"/>
          <w:color w:val="000000" w:themeColor="text1"/>
          <w:sz w:val="24"/>
          <w:szCs w:val="24"/>
          <w:lang w:val="en-US" w:eastAsia="zh-CN"/>
        </w:rPr>
        <w:t>以上</w:t>
      </w:r>
      <w:r>
        <w:rPr>
          <w:rFonts w:hint="eastAsia"/>
          <w:color w:val="000000" w:themeColor="text1"/>
          <w:sz w:val="24"/>
          <w:szCs w:val="24"/>
          <w:lang w:eastAsia="zh-CN"/>
        </w:rPr>
        <w:t>同规模装置</w:t>
      </w:r>
      <w:r>
        <w:rPr>
          <w:rFonts w:hint="eastAsia"/>
          <w:color w:val="000000" w:themeColor="text1"/>
          <w:sz w:val="24"/>
          <w:szCs w:val="24"/>
          <w:lang w:val="en-US" w:eastAsia="zh-CN"/>
        </w:rPr>
        <w:t>的</w:t>
      </w:r>
      <w:r>
        <w:rPr>
          <w:rFonts w:hint="eastAsia"/>
          <w:color w:val="000000" w:themeColor="text1"/>
          <w:sz w:val="24"/>
          <w:szCs w:val="24"/>
          <w:lang w:eastAsia="zh-CN"/>
        </w:rPr>
        <w:t>合同业绩。</w:t>
      </w:r>
    </w:p>
    <w:p>
      <w:pPr>
        <w:pStyle w:val="20"/>
        <w:keepNext w:val="0"/>
        <w:keepLines w:val="0"/>
        <w:pageBreakBefore w:val="0"/>
        <w:widowControl w:val="0"/>
        <w:kinsoku/>
        <w:wordWrap/>
        <w:overflowPunct/>
        <w:topLinePunct w:val="0"/>
        <w:autoSpaceDE w:val="0"/>
        <w:autoSpaceDN w:val="0"/>
        <w:bidi w:val="0"/>
        <w:adjustRightInd/>
        <w:snapToGrid/>
        <w:spacing w:line="360" w:lineRule="auto"/>
        <w:ind w:right="0" w:firstLine="480" w:firstLineChars="200"/>
        <w:jc w:val="both"/>
        <w:textAlignment w:val="auto"/>
        <w:rPr>
          <w:rFonts w:hint="eastAsia"/>
          <w:lang w:val="en-US" w:eastAsia="zh-CN"/>
        </w:rPr>
      </w:pPr>
      <w:r>
        <w:rPr>
          <w:rFonts w:hint="eastAsia"/>
          <w:lang w:val="en-US" w:eastAsia="zh-CN"/>
        </w:rPr>
        <w:t>5.本案不接受联合体参选。</w:t>
      </w:r>
    </w:p>
    <w:p>
      <w:pPr>
        <w:keepNext w:val="0"/>
        <w:keepLines w:val="0"/>
        <w:pageBreakBefore w:val="0"/>
        <w:widowControl w:val="0"/>
        <w:kinsoku/>
        <w:wordWrap/>
        <w:overflowPunct/>
        <w:topLinePunct w:val="0"/>
        <w:bidi w:val="0"/>
        <w:snapToGrid/>
        <w:spacing w:before="15" w:line="360" w:lineRule="auto"/>
        <w:ind w:firstLine="534" w:firstLineChars="200"/>
        <w:rPr>
          <w:rFonts w:hint="eastAsia"/>
          <w:b/>
          <w:w w:val="95"/>
          <w:sz w:val="28"/>
          <w:lang w:eastAsia="zh-CN"/>
        </w:rPr>
      </w:pPr>
      <w:r>
        <w:rPr>
          <w:rFonts w:hint="eastAsia"/>
          <w:b/>
          <w:w w:val="95"/>
          <w:sz w:val="28"/>
          <w:lang w:val="en-US" w:eastAsia="zh-CN"/>
        </w:rPr>
        <w:t>七</w:t>
      </w:r>
      <w:r>
        <w:rPr>
          <w:rFonts w:hint="eastAsia"/>
          <w:b/>
          <w:w w:val="95"/>
          <w:sz w:val="28"/>
          <w:lang w:eastAsia="zh-CN"/>
        </w:rPr>
        <w:t>、参选保证金</w:t>
      </w:r>
    </w:p>
    <w:p>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1.参选单位应缴纳参选保证金，保证金金额</w:t>
      </w:r>
      <w:r>
        <w:rPr>
          <w:rFonts w:hint="eastAsia"/>
          <w:b w:val="0"/>
          <w:bCs/>
          <w:snapToGrid w:val="0"/>
          <w:color w:val="000000" w:themeColor="text1"/>
          <w:spacing w:val="8"/>
          <w:sz w:val="24"/>
          <w:szCs w:val="24"/>
          <w:lang w:val="en-US" w:eastAsia="zh-CN"/>
        </w:rPr>
        <w:t>3200</w:t>
      </w:r>
      <w:r>
        <w:rPr>
          <w:rFonts w:hint="eastAsia"/>
          <w:b w:val="0"/>
          <w:bCs/>
          <w:snapToGrid w:val="0"/>
          <w:color w:val="000000" w:themeColor="text1"/>
          <w:spacing w:val="8"/>
          <w:sz w:val="24"/>
          <w:szCs w:val="24"/>
          <w:lang w:eastAsia="zh-CN"/>
        </w:rPr>
        <w:t>元整，参选单位应按照要求从参选单位基本账户转入比选单位的账户，比选单位账户信息如下：</w:t>
      </w:r>
    </w:p>
    <w:p>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开户名称：福建福海创石油化工有限公司</w:t>
      </w:r>
    </w:p>
    <w:p>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开户银行：中国银行漳州古雷支行</w:t>
      </w:r>
    </w:p>
    <w:p>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帐号：406574816628</w:t>
      </w:r>
    </w:p>
    <w:p>
      <w:pPr>
        <w:tabs>
          <w:tab w:val="left" w:pos="709"/>
        </w:tabs>
        <w:spacing w:line="360" w:lineRule="auto"/>
        <w:ind w:firstLine="480"/>
        <w:rPr>
          <w:rFonts w:hint="default"/>
          <w:b w:val="0"/>
          <w:bCs/>
          <w:snapToGrid w:val="0"/>
          <w:color w:val="000000" w:themeColor="text1"/>
          <w:spacing w:val="8"/>
          <w:sz w:val="24"/>
          <w:szCs w:val="24"/>
          <w:lang w:val="en-US" w:eastAsia="zh-CN"/>
        </w:rPr>
      </w:pPr>
      <w:r>
        <w:rPr>
          <w:rFonts w:hint="eastAsia"/>
          <w:b w:val="0"/>
          <w:bCs/>
          <w:snapToGrid w:val="0"/>
          <w:color w:val="000000" w:themeColor="text1"/>
          <w:spacing w:val="8"/>
          <w:sz w:val="24"/>
          <w:szCs w:val="24"/>
          <w:lang w:eastAsia="zh-CN"/>
        </w:rPr>
        <w:t>注明用途：</w:t>
      </w:r>
      <w:r>
        <w:rPr>
          <w:rFonts w:hint="eastAsia"/>
          <w:b w:val="0"/>
          <w:bCs/>
          <w:snapToGrid w:val="0"/>
          <w:color w:val="000000" w:themeColor="text1"/>
          <w:spacing w:val="8"/>
          <w:sz w:val="24"/>
          <w:szCs w:val="24"/>
          <w:lang w:val="en-US" w:eastAsia="zh-CN"/>
        </w:rPr>
        <w:t>2024年仪表团队4台电动双闸板阀采购项目参选保证金</w:t>
      </w:r>
    </w:p>
    <w:p>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参选保证金有效期：90日历天。</w:t>
      </w:r>
    </w:p>
    <w:p>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注：开户许可证上账号应与参选保证金转账回单上账号一致，否则视为未按规定提交参选保证金,所造成的一切后果由参选人自行负责。参选保证金转入后，将相关凭证放在商务比选文件中。</w:t>
      </w:r>
    </w:p>
    <w:p>
      <w:pPr>
        <w:pStyle w:val="20"/>
        <w:spacing w:line="360" w:lineRule="auto"/>
        <w:ind w:right="121" w:firstLine="480" w:firstLineChars="200"/>
        <w:jc w:val="both"/>
        <w:rPr>
          <w:rFonts w:hint="eastAsia"/>
          <w:lang w:eastAsia="zh-CN"/>
        </w:rPr>
      </w:pPr>
      <w:r>
        <w:rPr>
          <w:rFonts w:hint="eastAsia"/>
          <w:lang w:eastAsia="zh-CN"/>
        </w:rPr>
        <w:t>2.对于未能按要求提交保证金的参选文件，比选单位可以视为不符合上面比选要求而予以拒绝；</w:t>
      </w:r>
    </w:p>
    <w:p>
      <w:pPr>
        <w:pStyle w:val="20"/>
        <w:spacing w:line="360" w:lineRule="auto"/>
        <w:ind w:right="121"/>
        <w:jc w:val="both"/>
        <w:rPr>
          <w:rFonts w:hint="eastAsia"/>
          <w:lang w:eastAsia="zh-CN"/>
        </w:rPr>
      </w:pPr>
      <w:r>
        <w:rPr>
          <w:rFonts w:hint="eastAsia"/>
          <w:lang w:eastAsia="zh-CN"/>
        </w:rPr>
        <w:t xml:space="preserve">    3.比选结束退还未</w:t>
      </w:r>
      <w:r>
        <w:rPr>
          <w:rFonts w:hint="eastAsia"/>
          <w:lang w:val="en-US" w:eastAsia="zh-CN"/>
        </w:rPr>
        <w:t>中</w:t>
      </w:r>
      <w:r>
        <w:rPr>
          <w:rFonts w:hint="eastAsia"/>
          <w:lang w:eastAsia="zh-CN"/>
        </w:rPr>
        <w:t>选者的比选保证金（无息），最迟不超过规定的比选有效期满后的</w:t>
      </w:r>
      <w:r>
        <w:rPr>
          <w:rFonts w:hint="eastAsia"/>
          <w:lang w:val="en-US" w:eastAsia="zh-CN"/>
        </w:rPr>
        <w:t>60</w:t>
      </w:r>
      <w:r>
        <w:rPr>
          <w:rFonts w:hint="eastAsia"/>
          <w:lang w:eastAsia="zh-CN"/>
        </w:rPr>
        <w:t>天；</w:t>
      </w:r>
    </w:p>
    <w:p>
      <w:pPr>
        <w:pStyle w:val="20"/>
        <w:spacing w:line="360" w:lineRule="auto"/>
        <w:ind w:right="121"/>
        <w:jc w:val="both"/>
        <w:rPr>
          <w:rFonts w:hint="eastAsia"/>
          <w:lang w:eastAsia="zh-CN"/>
        </w:rPr>
      </w:pPr>
      <w:r>
        <w:rPr>
          <w:rFonts w:hint="eastAsia"/>
          <w:lang w:eastAsia="zh-CN"/>
        </w:rPr>
        <w:t xml:space="preserve">    4.如有下列情况发生，将被没收参选保证金：</w:t>
      </w:r>
    </w:p>
    <w:p>
      <w:pPr>
        <w:pStyle w:val="20"/>
        <w:spacing w:line="360" w:lineRule="auto"/>
        <w:ind w:right="121"/>
        <w:jc w:val="both"/>
        <w:rPr>
          <w:rFonts w:hint="eastAsia"/>
          <w:lang w:eastAsia="zh-CN"/>
        </w:rPr>
      </w:pPr>
      <w:r>
        <w:rPr>
          <w:rFonts w:hint="eastAsia"/>
          <w:lang w:eastAsia="zh-CN"/>
        </w:rPr>
        <w:t xml:space="preserve">    （1）参选单位在参选有效期内撤回参选文件；</w:t>
      </w:r>
    </w:p>
    <w:p>
      <w:pPr>
        <w:pStyle w:val="20"/>
        <w:spacing w:line="360" w:lineRule="auto"/>
        <w:ind w:right="121"/>
        <w:jc w:val="both"/>
        <w:rPr>
          <w:rFonts w:hint="eastAsia"/>
          <w:lang w:val="en-US" w:eastAsia="zh-CN"/>
        </w:rPr>
      </w:pPr>
      <w:r>
        <w:rPr>
          <w:rFonts w:hint="eastAsia"/>
          <w:lang w:eastAsia="zh-CN"/>
        </w:rPr>
        <w:t xml:space="preserve">    （2）参选单位未能按接到中标通知书后规定的时间内签定合同。</w:t>
      </w:r>
    </w:p>
    <w:p>
      <w:pPr>
        <w:keepNext w:val="0"/>
        <w:keepLines w:val="0"/>
        <w:pageBreakBefore w:val="0"/>
        <w:widowControl w:val="0"/>
        <w:kinsoku/>
        <w:wordWrap/>
        <w:overflowPunct/>
        <w:topLinePunct w:val="0"/>
        <w:bidi w:val="0"/>
        <w:snapToGrid/>
        <w:spacing w:before="15" w:line="360" w:lineRule="auto"/>
        <w:ind w:firstLine="534" w:firstLineChars="200"/>
        <w:rPr>
          <w:b/>
          <w:w w:val="95"/>
          <w:sz w:val="28"/>
          <w:lang w:eastAsia="zh-CN"/>
        </w:rPr>
      </w:pPr>
      <w:r>
        <w:rPr>
          <w:rFonts w:hint="eastAsia"/>
          <w:b/>
          <w:w w:val="95"/>
          <w:sz w:val="28"/>
          <w:lang w:val="en-US" w:eastAsia="zh-CN"/>
        </w:rPr>
        <w:t>八</w:t>
      </w:r>
      <w:r>
        <w:rPr>
          <w:b/>
          <w:w w:val="95"/>
          <w:sz w:val="28"/>
          <w:lang w:eastAsia="zh-CN"/>
        </w:rPr>
        <w:t>、参选文件的递交</w:t>
      </w:r>
      <w:r>
        <w:rPr>
          <w:rFonts w:hint="eastAsia"/>
          <w:b/>
          <w:w w:val="95"/>
          <w:sz w:val="28"/>
          <w:lang w:eastAsia="zh-CN"/>
        </w:rPr>
        <w:t>：</w:t>
      </w:r>
    </w:p>
    <w:p>
      <w:pPr>
        <w:pStyle w:val="4"/>
        <w:keepNext w:val="0"/>
        <w:keepLines w:val="0"/>
        <w:pageBreakBefore w:val="0"/>
        <w:widowControl w:val="0"/>
        <w:tabs>
          <w:tab w:val="left" w:pos="6879"/>
        </w:tabs>
        <w:kinsoku/>
        <w:wordWrap/>
        <w:overflowPunct/>
        <w:topLinePunct w:val="0"/>
        <w:bidi w:val="0"/>
        <w:snapToGrid/>
        <w:spacing w:before="107" w:line="360" w:lineRule="auto"/>
        <w:ind w:left="0" w:right="106" w:firstLine="482" w:firstLineChars="200"/>
        <w:rPr>
          <w:lang w:eastAsia="zh-CN"/>
        </w:rPr>
      </w:pPr>
      <w:r>
        <w:rPr>
          <w:lang w:eastAsia="zh-CN"/>
        </w:rPr>
        <w:t>1.参选文件递交的截止时间</w:t>
      </w:r>
      <w:r>
        <w:rPr>
          <w:rFonts w:hint="eastAsia"/>
          <w:color w:val="000000" w:themeColor="text1"/>
          <w:lang w:eastAsia="zh-CN"/>
        </w:rPr>
        <w:t>：根据技术交流情况，技术合格单位后续统一通知报价。</w:t>
      </w:r>
    </w:p>
    <w:p>
      <w:pPr>
        <w:pStyle w:val="4"/>
        <w:keepNext w:val="0"/>
        <w:keepLines w:val="0"/>
        <w:pageBreakBefore w:val="0"/>
        <w:widowControl w:val="0"/>
        <w:tabs>
          <w:tab w:val="left" w:pos="6879"/>
        </w:tabs>
        <w:kinsoku/>
        <w:wordWrap/>
        <w:overflowPunct/>
        <w:topLinePunct w:val="0"/>
        <w:bidi w:val="0"/>
        <w:snapToGrid/>
        <w:spacing w:before="107" w:line="360" w:lineRule="auto"/>
        <w:ind w:left="0" w:right="106"/>
        <w:rPr>
          <w:spacing w:val="-4"/>
          <w:lang w:eastAsia="zh-CN"/>
        </w:rPr>
      </w:pPr>
      <w:r>
        <w:rPr>
          <w:rFonts w:hint="eastAsia"/>
          <w:lang w:eastAsia="zh-CN"/>
        </w:rPr>
        <w:t xml:space="preserve">    </w:t>
      </w:r>
      <w:r>
        <w:rPr>
          <w:lang w:eastAsia="zh-CN"/>
        </w:rPr>
        <w:t>2.</w:t>
      </w:r>
      <w:r>
        <w:rPr>
          <w:spacing w:val="4"/>
          <w:lang w:eastAsia="zh-CN"/>
        </w:rPr>
        <w:t>递交</w:t>
      </w:r>
      <w:r>
        <w:rPr>
          <w:lang w:eastAsia="zh-CN"/>
        </w:rPr>
        <w:t>参</w:t>
      </w:r>
      <w:r>
        <w:rPr>
          <w:spacing w:val="4"/>
          <w:lang w:eastAsia="zh-CN"/>
        </w:rPr>
        <w:t>选文件的地</w:t>
      </w:r>
      <w:r>
        <w:rPr>
          <w:lang w:eastAsia="zh-CN"/>
        </w:rPr>
        <w:t>点</w:t>
      </w:r>
      <w:r>
        <w:rPr>
          <w:spacing w:val="4"/>
          <w:lang w:eastAsia="zh-CN"/>
        </w:rPr>
        <w:t>为：</w:t>
      </w:r>
      <w:r>
        <w:rPr>
          <w:rFonts w:hint="eastAsia"/>
          <w:spacing w:val="4"/>
          <w:lang w:eastAsia="zh-CN"/>
        </w:rPr>
        <w:t>福建福海创石油化工有限公司办公楼</w:t>
      </w:r>
      <w:r>
        <w:rPr>
          <w:spacing w:val="4"/>
          <w:lang w:eastAsia="zh-CN"/>
        </w:rPr>
        <w:t>（</w:t>
      </w:r>
      <w:r>
        <w:rPr>
          <w:rFonts w:hint="eastAsia"/>
          <w:spacing w:val="4"/>
          <w:lang w:eastAsia="zh-CN"/>
        </w:rPr>
        <w:t>漳州市漳浦县杜浔镇杜昌路9号</w:t>
      </w:r>
      <w:r>
        <w:rPr>
          <w:spacing w:val="4"/>
          <w:lang w:eastAsia="zh-CN"/>
        </w:rPr>
        <w:t>）</w:t>
      </w:r>
      <w:r>
        <w:rPr>
          <w:spacing w:val="-57"/>
          <w:lang w:eastAsia="zh-CN"/>
        </w:rPr>
        <w:t>，</w:t>
      </w:r>
      <w:r>
        <w:rPr>
          <w:lang w:eastAsia="zh-CN"/>
        </w:rPr>
        <w:t>联系人</w:t>
      </w:r>
      <w:r>
        <w:rPr>
          <w:spacing w:val="-56"/>
          <w:lang w:eastAsia="zh-CN"/>
        </w:rPr>
        <w:t>：</w:t>
      </w:r>
      <w:r>
        <w:rPr>
          <w:rFonts w:hint="eastAsia"/>
          <w:lang w:eastAsia="zh-CN"/>
        </w:rPr>
        <w:t xml:space="preserve">戴小玉  </w:t>
      </w:r>
      <w:r>
        <w:rPr>
          <w:spacing w:val="-6"/>
          <w:lang w:eastAsia="zh-CN"/>
        </w:rPr>
        <w:t xml:space="preserve"> </w:t>
      </w:r>
      <w:r>
        <w:rPr>
          <w:lang w:eastAsia="zh-CN"/>
        </w:rPr>
        <w:t>联系电话</w:t>
      </w:r>
      <w:r>
        <w:rPr>
          <w:spacing w:val="-4"/>
          <w:lang w:eastAsia="zh-CN"/>
        </w:rPr>
        <w:t>：</w:t>
      </w:r>
      <w:r>
        <w:rPr>
          <w:rFonts w:hint="eastAsia"/>
          <w:spacing w:val="-4"/>
          <w:lang w:eastAsia="zh-CN"/>
        </w:rPr>
        <w:t>0596-6311078。</w:t>
      </w:r>
    </w:p>
    <w:p>
      <w:pPr>
        <w:pStyle w:val="4"/>
        <w:keepNext w:val="0"/>
        <w:keepLines w:val="0"/>
        <w:pageBreakBefore w:val="0"/>
        <w:widowControl w:val="0"/>
        <w:tabs>
          <w:tab w:val="left" w:pos="6879"/>
        </w:tabs>
        <w:kinsoku/>
        <w:wordWrap/>
        <w:overflowPunct/>
        <w:topLinePunct w:val="0"/>
        <w:bidi w:val="0"/>
        <w:snapToGrid/>
        <w:spacing w:before="107" w:line="360" w:lineRule="auto"/>
        <w:ind w:left="0" w:right="106"/>
        <w:rPr>
          <w:lang w:eastAsia="zh-CN"/>
        </w:rPr>
      </w:pPr>
      <w:r>
        <w:rPr>
          <w:rFonts w:hint="eastAsia"/>
          <w:lang w:eastAsia="zh-CN"/>
        </w:rPr>
        <w:t xml:space="preserve">    </w:t>
      </w:r>
      <w:r>
        <w:rPr>
          <w:lang w:eastAsia="zh-CN"/>
        </w:rPr>
        <w:t>注：请使用顺丰快递或中国邮政 EMS 快递，其他快递不能保证送达目的地。</w:t>
      </w:r>
    </w:p>
    <w:p>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3.只允许参选人有一个参选方案，否则将被视为无效参选。</w:t>
      </w:r>
    </w:p>
    <w:p>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4.逾期送达的或未送达指定地点或参选文件密封不符合规定要求的参选文件，比选人不予受理。参选人所提交的比选文件在评选结束后，无论中选与否都不退还。</w:t>
      </w:r>
    </w:p>
    <w:p>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5.参选人收到比选文件后，如有疑问需要澄清，请以书面形式在规定时间内报比选人汇总。</w:t>
      </w:r>
    </w:p>
    <w:p>
      <w:pPr>
        <w:pStyle w:val="20"/>
        <w:keepNext w:val="0"/>
        <w:keepLines w:val="0"/>
        <w:pageBreakBefore w:val="0"/>
        <w:widowControl w:val="0"/>
        <w:kinsoku/>
        <w:wordWrap/>
        <w:overflowPunct/>
        <w:topLinePunct w:val="0"/>
        <w:bidi w:val="0"/>
        <w:snapToGrid/>
        <w:spacing w:line="360" w:lineRule="auto"/>
        <w:ind w:right="121"/>
        <w:jc w:val="both"/>
        <w:rPr>
          <w:lang w:eastAsia="zh-CN"/>
        </w:rPr>
      </w:pPr>
      <w:r>
        <w:rPr>
          <w:rFonts w:hint="eastAsia"/>
          <w:lang w:eastAsia="zh-CN"/>
        </w:rPr>
        <w:t xml:space="preserve">    </w:t>
      </w:r>
      <w:r>
        <w:rPr>
          <w:lang w:eastAsia="zh-CN"/>
        </w:rPr>
        <w:t>6.参选人对比选人提供的比选文件所做出的推论、解释和结论，比选人概不负责。参选人由于对比选文件的任何推论和误解以及比选对有关问题的口头解释所造成的后果，均由参选人负责。</w:t>
      </w:r>
    </w:p>
    <w:p>
      <w:pPr>
        <w:keepNext w:val="0"/>
        <w:keepLines w:val="0"/>
        <w:pageBreakBefore w:val="0"/>
        <w:widowControl w:val="0"/>
        <w:kinsoku/>
        <w:wordWrap/>
        <w:overflowPunct/>
        <w:topLinePunct w:val="0"/>
        <w:bidi w:val="0"/>
        <w:snapToGrid/>
        <w:spacing w:before="15" w:line="360" w:lineRule="auto"/>
        <w:rPr>
          <w:lang w:eastAsia="zh-CN"/>
        </w:rPr>
        <w:sectPr>
          <w:pgSz w:w="11910" w:h="16840"/>
          <w:pgMar w:top="1420" w:right="1140" w:bottom="740" w:left="1300" w:header="0" w:footer="551" w:gutter="0"/>
          <w:cols w:space="720" w:num="1"/>
        </w:sectPr>
      </w:pPr>
    </w:p>
    <w:p>
      <w:pPr>
        <w:pStyle w:val="3"/>
        <w:keepNext w:val="0"/>
        <w:keepLines w:val="0"/>
        <w:pageBreakBefore w:val="0"/>
        <w:widowControl w:val="0"/>
        <w:tabs>
          <w:tab w:val="left" w:pos="4627"/>
        </w:tabs>
        <w:kinsoku/>
        <w:wordWrap/>
        <w:overflowPunct/>
        <w:topLinePunct w:val="0"/>
        <w:bidi w:val="0"/>
        <w:snapToGrid/>
        <w:spacing w:line="360" w:lineRule="auto"/>
        <w:ind w:left="3363"/>
        <w:rPr>
          <w:lang w:eastAsia="zh-CN"/>
        </w:rPr>
      </w:pPr>
      <w:r>
        <w:rPr>
          <w:lang w:eastAsia="zh-CN"/>
        </w:rPr>
        <w:t>第三章</w:t>
      </w:r>
      <w:r>
        <w:rPr>
          <w:lang w:eastAsia="zh-CN"/>
        </w:rPr>
        <w:tab/>
      </w:r>
      <w:r>
        <w:rPr>
          <w:spacing w:val="-1"/>
          <w:w w:val="95"/>
          <w:lang w:eastAsia="zh-CN"/>
        </w:rPr>
        <w:t>参选文</w:t>
      </w:r>
      <w:r>
        <w:rPr>
          <w:w w:val="95"/>
          <w:lang w:eastAsia="zh-CN"/>
        </w:rPr>
        <w:t>件的编制</w:t>
      </w:r>
    </w:p>
    <w:p>
      <w:pPr>
        <w:keepNext w:val="0"/>
        <w:keepLines w:val="0"/>
        <w:pageBreakBefore w:val="0"/>
        <w:widowControl w:val="0"/>
        <w:kinsoku/>
        <w:wordWrap/>
        <w:overflowPunct/>
        <w:topLinePunct w:val="0"/>
        <w:bidi w:val="0"/>
        <w:snapToGrid/>
        <w:spacing w:before="15" w:line="360" w:lineRule="auto"/>
        <w:ind w:firstLine="534"/>
        <w:rPr>
          <w:b/>
          <w:w w:val="95"/>
          <w:sz w:val="28"/>
          <w:lang w:eastAsia="zh-CN"/>
        </w:rPr>
      </w:pPr>
      <w:r>
        <w:rPr>
          <w:rFonts w:hint="eastAsia"/>
          <w:b/>
          <w:w w:val="95"/>
          <w:sz w:val="28"/>
          <w:lang w:eastAsia="zh-CN"/>
        </w:rPr>
        <w:t>一、</w:t>
      </w:r>
      <w:r>
        <w:rPr>
          <w:b/>
          <w:w w:val="95"/>
          <w:sz w:val="28"/>
          <w:lang w:eastAsia="zh-CN"/>
        </w:rPr>
        <w:t>参选文件的组成：</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rFonts w:hint="eastAsia"/>
          <w:lang w:val="en-US" w:eastAsia="zh-CN"/>
        </w:rPr>
      </w:pPr>
      <w:r>
        <w:rPr>
          <w:rFonts w:hint="eastAsia"/>
          <w:lang w:eastAsia="zh-CN"/>
        </w:rPr>
        <w:t xml:space="preserve">商务报价文件，见附件商务报价函格式, </w:t>
      </w:r>
      <w:r>
        <w:rPr>
          <w:rFonts w:hint="eastAsia"/>
          <w:lang w:val="en-US" w:eastAsia="zh-CN"/>
        </w:rPr>
        <w:t>平装或胶装。</w:t>
      </w:r>
    </w:p>
    <w:p>
      <w:pPr>
        <w:keepNext w:val="0"/>
        <w:keepLines w:val="0"/>
        <w:pageBreakBefore w:val="0"/>
        <w:widowControl w:val="0"/>
        <w:kinsoku/>
        <w:wordWrap/>
        <w:overflowPunct/>
        <w:topLinePunct w:val="0"/>
        <w:bidi w:val="0"/>
        <w:snapToGrid/>
        <w:spacing w:before="15" w:line="360" w:lineRule="auto"/>
        <w:ind w:firstLine="534" w:firstLineChars="200"/>
        <w:rPr>
          <w:b/>
          <w:w w:val="95"/>
          <w:sz w:val="28"/>
          <w:lang w:eastAsia="zh-CN"/>
        </w:rPr>
      </w:pPr>
      <w:r>
        <w:rPr>
          <w:b/>
          <w:w w:val="95"/>
          <w:sz w:val="28"/>
          <w:lang w:eastAsia="zh-CN"/>
        </w:rPr>
        <w:t>二、参选书格式内容</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参选人应按附件二格式内容要求进行参选书的编制。</w:t>
      </w:r>
    </w:p>
    <w:p>
      <w:pPr>
        <w:keepNext w:val="0"/>
        <w:keepLines w:val="0"/>
        <w:pageBreakBefore w:val="0"/>
        <w:widowControl w:val="0"/>
        <w:kinsoku/>
        <w:wordWrap/>
        <w:overflowPunct/>
        <w:topLinePunct w:val="0"/>
        <w:bidi w:val="0"/>
        <w:snapToGrid/>
        <w:spacing w:before="15" w:line="360" w:lineRule="auto"/>
        <w:ind w:firstLine="534" w:firstLineChars="200"/>
        <w:rPr>
          <w:b/>
          <w:w w:val="95"/>
          <w:sz w:val="28"/>
          <w:lang w:eastAsia="zh-CN"/>
        </w:rPr>
      </w:pPr>
      <w:r>
        <w:rPr>
          <w:b/>
          <w:w w:val="95"/>
          <w:sz w:val="28"/>
          <w:lang w:eastAsia="zh-CN"/>
        </w:rPr>
        <w:t>三、参选报价</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参选人须按要求进行报价，对参选报价负责。参选报价应加盖参选人印章，字迹清晰，否则视为无效。</w:t>
      </w:r>
    </w:p>
    <w:p>
      <w:pPr>
        <w:keepNext w:val="0"/>
        <w:keepLines w:val="0"/>
        <w:pageBreakBefore w:val="0"/>
        <w:widowControl w:val="0"/>
        <w:kinsoku/>
        <w:wordWrap/>
        <w:overflowPunct/>
        <w:topLinePunct w:val="0"/>
        <w:bidi w:val="0"/>
        <w:snapToGrid/>
        <w:spacing w:before="15" w:line="360" w:lineRule="auto"/>
        <w:ind w:firstLine="534" w:firstLineChars="200"/>
        <w:rPr>
          <w:b/>
          <w:w w:val="95"/>
          <w:sz w:val="28"/>
          <w:lang w:eastAsia="zh-CN"/>
        </w:rPr>
      </w:pPr>
      <w:r>
        <w:rPr>
          <w:b/>
          <w:w w:val="95"/>
          <w:sz w:val="28"/>
          <w:lang w:eastAsia="zh-CN"/>
        </w:rPr>
        <w:t>四、特别说明</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1.参选人应承担所有与准备和参加比选有关的费用。不论比选的结果如何，比选机构和比选人均无义务和责任承担这些费用。</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2.参选收到比选文件后，如有疑问需要澄清，请以书面形式在规定时间内报比选人汇总。</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3.参选人对比选人提供的比选文件所做出的推论、解释和结论，比选人概不负责。参选人由于对比选文件的任何推论和误解以及比选对有关问题的口头解释所造成的后果，均由参选人负责。</w:t>
      </w:r>
    </w:p>
    <w:p>
      <w:pPr>
        <w:keepNext w:val="0"/>
        <w:keepLines w:val="0"/>
        <w:pageBreakBefore w:val="0"/>
        <w:widowControl w:val="0"/>
        <w:kinsoku/>
        <w:wordWrap/>
        <w:overflowPunct/>
        <w:topLinePunct w:val="0"/>
        <w:bidi w:val="0"/>
        <w:snapToGrid/>
        <w:spacing w:line="360" w:lineRule="auto"/>
        <w:jc w:val="both"/>
        <w:rPr>
          <w:lang w:eastAsia="zh-CN"/>
        </w:rPr>
        <w:sectPr>
          <w:pgSz w:w="11910" w:h="16840"/>
          <w:pgMar w:top="1500" w:right="1020" w:bottom="740" w:left="1300" w:header="0" w:footer="551" w:gutter="0"/>
          <w:cols w:space="720" w:num="1"/>
        </w:sectPr>
      </w:pPr>
    </w:p>
    <w:p>
      <w:pPr>
        <w:pStyle w:val="3"/>
        <w:keepNext w:val="0"/>
        <w:keepLines w:val="0"/>
        <w:pageBreakBefore w:val="0"/>
        <w:widowControl w:val="0"/>
        <w:tabs>
          <w:tab w:val="left" w:pos="1488"/>
        </w:tabs>
        <w:kinsoku/>
        <w:wordWrap/>
        <w:overflowPunct/>
        <w:topLinePunct w:val="0"/>
        <w:bidi w:val="0"/>
        <w:snapToGrid/>
        <w:spacing w:line="360" w:lineRule="auto"/>
        <w:ind w:left="365"/>
        <w:jc w:val="center"/>
        <w:rPr>
          <w:lang w:eastAsia="zh-CN"/>
        </w:rPr>
      </w:pPr>
      <w:r>
        <w:rPr>
          <w:lang w:eastAsia="zh-CN"/>
        </w:rPr>
        <w:t>第四章</w:t>
      </w:r>
      <w:r>
        <w:rPr>
          <w:lang w:eastAsia="zh-CN"/>
        </w:rPr>
        <w:tab/>
      </w:r>
      <w:r>
        <w:rPr>
          <w:spacing w:val="-1"/>
          <w:w w:val="95"/>
          <w:lang w:eastAsia="zh-CN"/>
        </w:rPr>
        <w:t>评比规</w:t>
      </w:r>
      <w:r>
        <w:rPr>
          <w:w w:val="95"/>
          <w:lang w:eastAsia="zh-CN"/>
        </w:rPr>
        <w:t>则</w:t>
      </w:r>
    </w:p>
    <w:p>
      <w:pPr>
        <w:keepNext w:val="0"/>
        <w:keepLines w:val="0"/>
        <w:pageBreakBefore w:val="0"/>
        <w:widowControl w:val="0"/>
        <w:kinsoku/>
        <w:wordWrap/>
        <w:overflowPunct/>
        <w:topLinePunct w:val="0"/>
        <w:bidi w:val="0"/>
        <w:snapToGrid/>
        <w:spacing w:before="15" w:line="360" w:lineRule="auto"/>
        <w:ind w:firstLine="401" w:firstLineChars="150"/>
        <w:rPr>
          <w:b/>
          <w:w w:val="95"/>
          <w:sz w:val="28"/>
          <w:lang w:eastAsia="zh-CN"/>
        </w:rPr>
      </w:pPr>
      <w:r>
        <w:rPr>
          <w:b/>
          <w:w w:val="95"/>
          <w:sz w:val="28"/>
          <w:lang w:eastAsia="zh-CN"/>
        </w:rPr>
        <w:t>一、规则</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1.比选人在评选时，将</w:t>
      </w:r>
      <w:r>
        <w:rPr>
          <w:rFonts w:hint="eastAsia"/>
          <w:lang w:eastAsia="zh-CN"/>
        </w:rPr>
        <w:t>优先对技术参选文件进行评选，技术参选文件符合业主要求方可进行下一轮商务报价评选。</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2.参选人串选、相互勾结故意压低标价以排挤竞争对手的公平竞争的，其参选无效。</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3.替补候选人的设定与使用：在合同签订前，比选单位发现参选人的参选报价或供货范围有缺漏、实际应标产品或服务存在重大偏差、或参选材料存在欺诈行为时、或参选人因不可抗力或自身原因不能履行合同的，将有理由取消中选人资格，保留依法追究的权利；并将依法确定排名第二名的中选候选人为本项目的中选人。</w:t>
      </w:r>
    </w:p>
    <w:p>
      <w:pPr>
        <w:keepNext w:val="0"/>
        <w:keepLines w:val="0"/>
        <w:pageBreakBefore w:val="0"/>
        <w:widowControl w:val="0"/>
        <w:kinsoku/>
        <w:wordWrap/>
        <w:overflowPunct/>
        <w:topLinePunct w:val="0"/>
        <w:bidi w:val="0"/>
        <w:snapToGrid/>
        <w:spacing w:before="15" w:line="360" w:lineRule="auto"/>
        <w:ind w:firstLine="534" w:firstLineChars="200"/>
        <w:rPr>
          <w:b/>
          <w:w w:val="95"/>
          <w:sz w:val="28"/>
          <w:lang w:eastAsia="zh-CN"/>
        </w:rPr>
      </w:pPr>
      <w:r>
        <w:rPr>
          <w:b/>
          <w:w w:val="95"/>
          <w:sz w:val="28"/>
          <w:lang w:eastAsia="zh-CN"/>
        </w:rPr>
        <w:t>二、资格审查</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由比选人依法组建的评选委员会将按照第二章比选须知第六点“参选人资格”的要求对参选人进行资格审查，以确定是否为符合比选文件规定要求的合格参选人，同时，评选委员会将依据参选人提供的资格证明文件审查参选人的法人资格、营业范围、财务，以确定参选人是否有资格履行合同。经上述资格审查合格的参选人进入下一程序的评审，经上述资格审查不合格的参选文件，其参选资格将被评选委员会予以否决。</w:t>
      </w:r>
    </w:p>
    <w:p>
      <w:pPr>
        <w:keepNext w:val="0"/>
        <w:keepLines w:val="0"/>
        <w:pageBreakBefore w:val="0"/>
        <w:widowControl w:val="0"/>
        <w:kinsoku/>
        <w:wordWrap/>
        <w:overflowPunct/>
        <w:topLinePunct w:val="0"/>
        <w:bidi w:val="0"/>
        <w:snapToGrid/>
        <w:spacing w:before="15" w:line="360" w:lineRule="auto"/>
        <w:ind w:firstLine="534" w:firstLineChars="200"/>
        <w:rPr>
          <w:b/>
          <w:w w:val="95"/>
          <w:sz w:val="28"/>
          <w:lang w:eastAsia="zh-CN"/>
        </w:rPr>
      </w:pPr>
      <w:r>
        <w:rPr>
          <w:b/>
          <w:w w:val="95"/>
          <w:sz w:val="28"/>
          <w:lang w:eastAsia="zh-CN"/>
        </w:rPr>
        <w:t>三、评选办法</w:t>
      </w:r>
    </w:p>
    <w:p>
      <w:pPr>
        <w:pStyle w:val="20"/>
        <w:keepNext w:val="0"/>
        <w:keepLines w:val="0"/>
        <w:pageBreakBefore w:val="0"/>
        <w:widowControl w:val="0"/>
        <w:kinsoku/>
        <w:wordWrap/>
        <w:overflowPunct/>
        <w:topLinePunct w:val="0"/>
        <w:bidi w:val="0"/>
        <w:snapToGrid/>
        <w:spacing w:line="360" w:lineRule="auto"/>
        <w:ind w:right="121" w:firstLine="482" w:firstLineChars="200"/>
        <w:jc w:val="both"/>
        <w:rPr>
          <w:lang w:eastAsia="zh-CN"/>
        </w:rPr>
      </w:pPr>
      <w:r>
        <w:rPr>
          <w:rFonts w:hint="eastAsia"/>
          <w:b/>
          <w:color w:val="FF0000"/>
          <w:lang w:eastAsia="zh-CN"/>
        </w:rPr>
        <w:t>本项目设置最高控制价</w:t>
      </w:r>
      <w:r>
        <w:rPr>
          <w:rFonts w:hint="eastAsia"/>
          <w:b/>
          <w:color w:val="FF0000"/>
          <w:lang w:val="en-US" w:eastAsia="zh-CN"/>
        </w:rPr>
        <w:t>16</w:t>
      </w:r>
      <w:r>
        <w:rPr>
          <w:rFonts w:hint="eastAsia"/>
          <w:b/>
          <w:color w:val="FF0000"/>
          <w:lang w:eastAsia="zh-CN"/>
        </w:rPr>
        <w:t>万元整（</w:t>
      </w:r>
      <w:r>
        <w:rPr>
          <w:rFonts w:hint="eastAsia"/>
          <w:b/>
          <w:color w:val="FF0000"/>
          <w:lang w:val="en-US" w:eastAsia="zh-CN"/>
        </w:rPr>
        <w:t>不含税</w:t>
      </w:r>
      <w:r>
        <w:rPr>
          <w:rFonts w:hint="eastAsia"/>
          <w:b/>
          <w:color w:val="FF0000"/>
          <w:lang w:eastAsia="zh-CN"/>
        </w:rPr>
        <w:t>）。</w:t>
      </w:r>
      <w:r>
        <w:rPr>
          <w:rFonts w:hint="eastAsia"/>
          <w:lang w:eastAsia="zh-CN"/>
        </w:rPr>
        <w:t>参选人所填报的报价高于</w:t>
      </w:r>
      <w:r>
        <w:rPr>
          <w:rFonts w:hint="eastAsia"/>
          <w:lang w:val="en-US" w:eastAsia="zh-CN"/>
        </w:rPr>
        <w:t>各分项</w:t>
      </w:r>
      <w:r>
        <w:rPr>
          <w:rFonts w:hint="eastAsia"/>
          <w:lang w:eastAsia="zh-CN"/>
        </w:rPr>
        <w:t>最高限价的，其参选将被比选小组予以否决。</w:t>
      </w:r>
      <w:r>
        <w:fldChar w:fldCharType="begin"/>
      </w:r>
      <w:r>
        <w:instrText xml:space="preserve"> HYPERLINK "mailto:如参选人对控制价存疑请于报价截止前发邮件至hjzhang@fhcpec.com.cn" </w:instrText>
      </w:r>
      <w:r>
        <w:fldChar w:fldCharType="separate"/>
      </w:r>
      <w:r>
        <w:rPr>
          <w:rFonts w:hint="eastAsia"/>
          <w:lang w:eastAsia="zh-CN"/>
        </w:rPr>
        <w:t>如参选人对控制价存疑请于报价截止前发邮件至xydai@fhcpec.com.cn</w:t>
      </w:r>
      <w:r>
        <w:rPr>
          <w:rFonts w:hint="eastAsia"/>
          <w:lang w:eastAsia="zh-CN"/>
        </w:rPr>
        <w:fldChar w:fldCharType="end"/>
      </w:r>
      <w:r>
        <w:rPr>
          <w:rFonts w:hint="eastAsia"/>
          <w:lang w:eastAsia="zh-CN"/>
        </w:rPr>
        <w:t>。</w:t>
      </w:r>
    </w:p>
    <w:p>
      <w:pPr>
        <w:pStyle w:val="20"/>
        <w:keepNext w:val="0"/>
        <w:keepLines w:val="0"/>
        <w:pageBreakBefore w:val="0"/>
        <w:widowControl w:val="0"/>
        <w:kinsoku/>
        <w:wordWrap/>
        <w:overflowPunct/>
        <w:topLinePunct w:val="0"/>
        <w:autoSpaceDE w:val="0"/>
        <w:autoSpaceDN w:val="0"/>
        <w:bidi w:val="0"/>
        <w:adjustRightInd/>
        <w:snapToGrid/>
        <w:spacing w:line="360" w:lineRule="auto"/>
        <w:ind w:left="480" w:leftChars="218" w:right="0" w:firstLine="0" w:firstLineChars="0"/>
        <w:jc w:val="both"/>
        <w:textAlignment w:val="auto"/>
        <w:rPr>
          <w:rFonts w:hint="eastAsia"/>
          <w:lang w:eastAsia="zh-CN"/>
        </w:rPr>
      </w:pPr>
      <w:r>
        <w:rPr>
          <w:rFonts w:hint="eastAsia"/>
          <w:lang w:eastAsia="zh-CN"/>
        </w:rPr>
        <w:t>本项目</w:t>
      </w:r>
      <w:r>
        <w:rPr>
          <w:rFonts w:hint="eastAsia" w:ascii="宋体" w:hAnsi="宋体" w:eastAsia="宋体" w:cs="宋体"/>
          <w:sz w:val="24"/>
          <w:szCs w:val="24"/>
        </w:rPr>
        <w:t>采用商务报价决标评选的方式，从价格和付款方式两方面进行评选，满足</w:t>
      </w:r>
      <w:r>
        <w:rPr>
          <w:rFonts w:hint="eastAsia" w:ascii="宋体" w:hAnsi="宋体" w:eastAsia="宋体" w:cs="宋体"/>
          <w:sz w:val="24"/>
          <w:szCs w:val="24"/>
        </w:rPr>
        <w:br w:type="textWrapping"/>
      </w:r>
      <w:r>
        <w:rPr>
          <w:rFonts w:hint="eastAsia" w:ascii="宋体" w:hAnsi="宋体" w:eastAsia="宋体" w:cs="宋体"/>
          <w:sz w:val="24"/>
          <w:szCs w:val="24"/>
        </w:rPr>
        <w:t>（1）付款条件：货到验收合格付90%，留10%质保；</w:t>
      </w:r>
      <w:r>
        <w:rPr>
          <w:rFonts w:hint="eastAsia" w:ascii="宋体" w:hAnsi="宋体" w:eastAsia="宋体" w:cs="宋体"/>
          <w:sz w:val="24"/>
          <w:szCs w:val="24"/>
        </w:rPr>
        <w:br w:type="textWrapping"/>
      </w:r>
      <w:r>
        <w:rPr>
          <w:rFonts w:hint="eastAsia" w:ascii="宋体" w:hAnsi="宋体" w:eastAsia="宋体" w:cs="宋体"/>
          <w:sz w:val="24"/>
          <w:szCs w:val="24"/>
        </w:rPr>
        <w:t>（2）未税总价最低者作为第一中选人，以此类推。</w:t>
      </w:r>
    </w:p>
    <w:p>
      <w:pPr>
        <w:keepNext w:val="0"/>
        <w:keepLines w:val="0"/>
        <w:pageBreakBefore w:val="0"/>
        <w:widowControl w:val="0"/>
        <w:kinsoku/>
        <w:wordWrap/>
        <w:overflowPunct/>
        <w:topLinePunct w:val="0"/>
        <w:bidi w:val="0"/>
        <w:snapToGrid/>
        <w:spacing w:before="15" w:line="360" w:lineRule="auto"/>
        <w:ind w:firstLine="534" w:firstLineChars="200"/>
        <w:rPr>
          <w:b/>
          <w:w w:val="95"/>
          <w:sz w:val="28"/>
          <w:lang w:eastAsia="zh-CN"/>
        </w:rPr>
      </w:pPr>
      <w:r>
        <w:rPr>
          <w:b/>
          <w:w w:val="95"/>
          <w:sz w:val="28"/>
          <w:lang w:eastAsia="zh-CN"/>
        </w:rPr>
        <w:t>四、以下情况作废选处理</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1.对比选文件提出的实质性要求和条件，参选文件未能在实质上响应的。</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2.参选文件存在重大偏差的。</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rFonts w:hint="eastAsia"/>
          <w:lang w:eastAsia="zh-CN"/>
        </w:rPr>
        <w:t>3</w:t>
      </w:r>
      <w:r>
        <w:rPr>
          <w:lang w:eastAsia="zh-CN"/>
        </w:rPr>
        <w:t>.违反规定影响开选评选工作或采取其他方式对比选人施加影响的。</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rFonts w:hint="eastAsia"/>
          <w:lang w:eastAsia="zh-CN"/>
        </w:rPr>
        <w:t>4</w:t>
      </w:r>
      <w:r>
        <w:rPr>
          <w:lang w:eastAsia="zh-CN"/>
        </w:rPr>
        <w:t>.参选人串标、相互勾结故意压低标价以排挤竞争对手的公平竞争的，其参选无效。</w:t>
      </w:r>
    </w:p>
    <w:p>
      <w:pPr>
        <w:keepNext w:val="0"/>
        <w:keepLines w:val="0"/>
        <w:pageBreakBefore w:val="0"/>
        <w:widowControl w:val="0"/>
        <w:kinsoku/>
        <w:wordWrap/>
        <w:overflowPunct/>
        <w:topLinePunct w:val="0"/>
        <w:bidi w:val="0"/>
        <w:snapToGrid/>
        <w:spacing w:before="15" w:line="360" w:lineRule="auto"/>
        <w:ind w:firstLine="534" w:firstLineChars="200"/>
        <w:rPr>
          <w:b/>
          <w:w w:val="95"/>
          <w:sz w:val="28"/>
          <w:lang w:eastAsia="zh-CN"/>
        </w:rPr>
      </w:pPr>
      <w:r>
        <w:rPr>
          <w:b/>
          <w:w w:val="95"/>
          <w:sz w:val="28"/>
          <w:lang w:eastAsia="zh-CN"/>
        </w:rPr>
        <w:t>五、评选</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1.比选人将在参选文件截止日期后另行择日组织比选会，参选人选定工作在比选人有关部门监督下，由比选人依法组建的评选委员会负责。</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2.在开选时没有启封和读出的参选文件，在评选时将不予考虑。</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3.比选人将做开选记录。</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rFonts w:hint="eastAsia"/>
          <w:lang w:eastAsia="zh-CN"/>
        </w:rPr>
        <w:t>4.业主将根据评选结果与中选人签订合同。</w:t>
      </w:r>
    </w:p>
    <w:p>
      <w:pPr>
        <w:keepNext w:val="0"/>
        <w:keepLines w:val="0"/>
        <w:pageBreakBefore w:val="0"/>
        <w:widowControl w:val="0"/>
        <w:kinsoku/>
        <w:wordWrap/>
        <w:overflowPunct/>
        <w:topLinePunct w:val="0"/>
        <w:bidi w:val="0"/>
        <w:snapToGrid/>
        <w:spacing w:line="360" w:lineRule="auto"/>
        <w:rPr>
          <w:lang w:eastAsia="zh-CN"/>
        </w:rPr>
      </w:pPr>
    </w:p>
    <w:p>
      <w:pPr>
        <w:pStyle w:val="20"/>
        <w:keepNext w:val="0"/>
        <w:keepLines w:val="0"/>
        <w:pageBreakBefore w:val="0"/>
        <w:widowControl w:val="0"/>
        <w:kinsoku/>
        <w:wordWrap/>
        <w:overflowPunct/>
        <w:topLinePunct w:val="0"/>
        <w:bidi w:val="0"/>
        <w:snapToGrid/>
        <w:spacing w:before="23" w:line="360" w:lineRule="auto"/>
        <w:ind w:left="598"/>
        <w:rPr>
          <w:lang w:eastAsia="zh-CN"/>
        </w:rPr>
        <w:sectPr>
          <w:pgSz w:w="11910" w:h="16840"/>
          <w:pgMar w:top="1500" w:right="1140" w:bottom="740" w:left="1300" w:header="0" w:footer="551" w:gutter="0"/>
          <w:cols w:space="720" w:num="1"/>
        </w:sectPr>
      </w:pPr>
    </w:p>
    <w:p>
      <w:pPr>
        <w:keepNext w:val="0"/>
        <w:keepLines w:val="0"/>
        <w:pageBreakBefore w:val="0"/>
        <w:widowControl w:val="0"/>
        <w:kinsoku/>
        <w:wordWrap/>
        <w:overflowPunct/>
        <w:topLinePunct w:val="0"/>
        <w:bidi w:val="0"/>
        <w:snapToGrid/>
        <w:spacing w:before="15" w:line="360" w:lineRule="auto"/>
        <w:jc w:val="center"/>
        <w:rPr>
          <w:b/>
          <w:w w:val="95"/>
          <w:sz w:val="28"/>
          <w:lang w:eastAsia="zh-CN"/>
        </w:rPr>
      </w:pPr>
      <w:r>
        <w:rPr>
          <w:b/>
          <w:w w:val="95"/>
          <w:sz w:val="28"/>
          <w:lang w:eastAsia="zh-CN"/>
        </w:rPr>
        <w:t>第五章  合同授予</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1.比选人将把合同授予中选人；在授予前，仍需进行资格审查。</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2.中选人确定后，比选将通知中选人，并将中选结果公示在比选人集团官网。</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3.中选通知对比选人和参选人具有法律效力</w:t>
      </w:r>
      <w:r>
        <w:rPr>
          <w:color w:val="000000" w:themeColor="text1"/>
          <w:lang w:eastAsia="zh-CN"/>
        </w:rPr>
        <w:t>。</w:t>
      </w:r>
      <w:r>
        <w:rPr>
          <w:rStyle w:val="49"/>
          <w:rFonts w:hint="eastAsia"/>
          <w:color w:val="000000" w:themeColor="text1"/>
          <w:lang w:eastAsia="zh-CN"/>
        </w:rPr>
        <w:t>福建福海创石油化工有限公司指定由</w:t>
      </w:r>
      <w:r>
        <w:rPr>
          <w:rStyle w:val="49"/>
          <w:color w:val="000000" w:themeColor="text1"/>
          <w:lang w:eastAsia="zh-CN"/>
        </w:rPr>
        <w:t>其</w:t>
      </w:r>
      <w:r>
        <w:rPr>
          <w:rStyle w:val="49"/>
          <w:rFonts w:hint="eastAsia"/>
          <w:color w:val="000000" w:themeColor="text1"/>
          <w:lang w:eastAsia="zh-CN"/>
        </w:rPr>
        <w:t>权属子公司“</w:t>
      </w:r>
      <w:r>
        <w:rPr>
          <w:rStyle w:val="49"/>
          <w:rFonts w:hint="eastAsia"/>
          <w:color w:val="000000" w:themeColor="text1"/>
          <w:lang w:val="en-US" w:eastAsia="zh-CN"/>
        </w:rPr>
        <w:t>腾龙芳烃</w:t>
      </w:r>
      <w:r>
        <w:rPr>
          <w:rStyle w:val="49"/>
          <w:rFonts w:hint="eastAsia"/>
          <w:color w:val="000000" w:themeColor="text1"/>
          <w:lang w:eastAsia="zh-CN"/>
        </w:rPr>
        <w:t>（漳州）有限公司”作为本合同执行主体，将于中选结果公示流程结束之日起30日内与中选人完成合同签订事宜</w:t>
      </w:r>
      <w:r>
        <w:rPr>
          <w:color w:val="000000" w:themeColor="text1"/>
          <w:lang w:eastAsia="zh-CN"/>
        </w:rPr>
        <w:t>。</w:t>
      </w:r>
      <w:r>
        <w:rPr>
          <w:lang w:eastAsia="zh-CN"/>
        </w:rPr>
        <w:t>若因中选单位原因未在规定的时间和地点与比选人签署合同，比选人有权单方取消中选单位的资格。同时，由此给比选人造成的损失，比选人有权追究中选单位的全部责任。</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4.中选人签署合同后必须履行合同要求。若因中选单位原因未在规定的时间内完成土建修缮项目等相关工作，则比选人有权单方面取消中选单位的资格。并取消参选人三年内在比选人的业务中的参选资格，由此给比选人造成的损失，比选人有权追究中选方的全部责任。</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5.比选文件与合同附件作为签订合同的条款，比选文件合同条款中没有规定的内容， 比选人、参选人认为有必要进行补充，可另行商定解决。</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6.接受和拒绝任何或所有参选的权利：比选机构和比选人保留在授标之前任何时候接受或拒绝任何比选，以及宣布比选程序无效或拒绝所有参选的权利，对受影响的参选人不承担任何责任。</w:t>
      </w:r>
    </w:p>
    <w:p>
      <w:pPr>
        <w:keepNext w:val="0"/>
        <w:keepLines w:val="0"/>
        <w:pageBreakBefore w:val="0"/>
        <w:widowControl w:val="0"/>
        <w:kinsoku/>
        <w:wordWrap/>
        <w:overflowPunct/>
        <w:topLinePunct w:val="0"/>
        <w:bidi w:val="0"/>
        <w:snapToGrid/>
        <w:spacing w:line="360" w:lineRule="auto"/>
        <w:jc w:val="both"/>
        <w:rPr>
          <w:lang w:eastAsia="zh-CN"/>
        </w:rPr>
        <w:sectPr>
          <w:footerReference r:id="rId5" w:type="default"/>
          <w:pgSz w:w="11910" w:h="16840"/>
          <w:pgMar w:top="1500" w:right="1020" w:bottom="740" w:left="1300" w:header="0" w:footer="551" w:gutter="0"/>
          <w:pgNumType w:start="10"/>
          <w:cols w:space="720" w:num="1"/>
        </w:sectPr>
      </w:pPr>
    </w:p>
    <w:p>
      <w:pPr>
        <w:keepNext w:val="0"/>
        <w:keepLines w:val="0"/>
        <w:pageBreakBefore w:val="0"/>
        <w:widowControl w:val="0"/>
        <w:kinsoku/>
        <w:wordWrap/>
        <w:overflowPunct/>
        <w:topLinePunct w:val="0"/>
        <w:bidi w:val="0"/>
        <w:snapToGrid/>
        <w:spacing w:before="15" w:line="360" w:lineRule="auto"/>
        <w:jc w:val="center"/>
        <w:rPr>
          <w:b/>
          <w:w w:val="95"/>
          <w:sz w:val="28"/>
          <w:lang w:eastAsia="zh-CN"/>
        </w:rPr>
      </w:pPr>
      <w:r>
        <w:rPr>
          <w:b/>
          <w:w w:val="95"/>
          <w:sz w:val="28"/>
          <w:lang w:eastAsia="zh-CN"/>
        </w:rPr>
        <w:t>第六章</w:t>
      </w:r>
      <w:r>
        <w:rPr>
          <w:rFonts w:hint="eastAsia"/>
          <w:b/>
          <w:w w:val="95"/>
          <w:sz w:val="28"/>
          <w:lang w:eastAsia="zh-CN"/>
        </w:rPr>
        <w:t xml:space="preserve">  </w:t>
      </w:r>
      <w:r>
        <w:rPr>
          <w:b/>
          <w:w w:val="95"/>
          <w:sz w:val="28"/>
          <w:lang w:eastAsia="zh-CN"/>
        </w:rPr>
        <w:t>中选后相关履约要求</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1.中选单位要服从比选人的管理规定，不得影响比选人的生产运行，如有违反，取消中选单位的继续履行合同的资格，同时，由此给比选人造成的损失，比选人有权追究中选单位的全部责任。</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2.中选单位必须严格执行</w:t>
      </w:r>
      <w:r>
        <w:rPr>
          <w:rFonts w:hint="eastAsia"/>
          <w:lang w:eastAsia="zh-CN"/>
        </w:rPr>
        <w:t>采购合同</w:t>
      </w:r>
      <w:r>
        <w:rPr>
          <w:lang w:eastAsia="zh-CN"/>
        </w:rPr>
        <w:t>（详见附件一）的规定。</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3.中选单位需遵守比选人的各项管理规章制度。如违反相关条例者则按福建福海创石油化工有限公司相应条款进行处罚。</w:t>
      </w:r>
    </w:p>
    <w:p>
      <w:pPr>
        <w:pStyle w:val="20"/>
        <w:keepNext w:val="0"/>
        <w:keepLines w:val="0"/>
        <w:pageBreakBefore w:val="0"/>
        <w:widowControl w:val="0"/>
        <w:kinsoku/>
        <w:wordWrap/>
        <w:overflowPunct/>
        <w:topLinePunct w:val="0"/>
        <w:bidi w:val="0"/>
        <w:snapToGrid/>
        <w:spacing w:before="26" w:line="360" w:lineRule="auto"/>
        <w:ind w:left="118" w:right="106" w:firstLine="480"/>
        <w:jc w:val="both"/>
        <w:rPr>
          <w:lang w:eastAsia="zh-CN"/>
        </w:rPr>
      </w:pPr>
    </w:p>
    <w:p>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pPr>
        <w:pStyle w:val="3"/>
        <w:keepNext w:val="0"/>
        <w:keepLines w:val="0"/>
        <w:pageBreakBefore w:val="0"/>
        <w:widowControl w:val="0"/>
        <w:tabs>
          <w:tab w:val="left" w:pos="1912"/>
        </w:tabs>
        <w:kinsoku/>
        <w:wordWrap/>
        <w:overflowPunct/>
        <w:topLinePunct w:val="0"/>
        <w:bidi w:val="0"/>
        <w:snapToGrid/>
        <w:spacing w:line="360" w:lineRule="auto"/>
        <w:ind w:left="647" w:firstLine="3092" w:firstLineChars="1100"/>
        <w:jc w:val="both"/>
        <w:rPr>
          <w:lang w:eastAsia="zh-CN"/>
        </w:rPr>
      </w:pPr>
    </w:p>
    <w:p>
      <w:pPr>
        <w:pStyle w:val="2"/>
        <w:keepNext w:val="0"/>
        <w:keepLines w:val="0"/>
        <w:pageBreakBefore w:val="0"/>
        <w:widowControl w:val="0"/>
        <w:kinsoku/>
        <w:wordWrap/>
        <w:overflowPunct/>
        <w:topLinePunct w:val="0"/>
        <w:bidi w:val="0"/>
        <w:snapToGrid/>
        <w:spacing w:line="360" w:lineRule="auto"/>
      </w:pPr>
    </w:p>
    <w:p>
      <w:pPr>
        <w:keepNext w:val="0"/>
        <w:keepLines w:val="0"/>
        <w:pageBreakBefore w:val="0"/>
        <w:widowControl w:val="0"/>
        <w:kinsoku/>
        <w:wordWrap/>
        <w:overflowPunct/>
        <w:topLinePunct w:val="0"/>
        <w:bidi w:val="0"/>
        <w:snapToGrid/>
        <w:spacing w:before="15" w:line="360" w:lineRule="auto"/>
        <w:jc w:val="center"/>
        <w:rPr>
          <w:b/>
          <w:w w:val="95"/>
          <w:sz w:val="28"/>
          <w:lang w:eastAsia="zh-CN"/>
        </w:rPr>
      </w:pPr>
      <w:r>
        <w:rPr>
          <w:b/>
          <w:w w:val="95"/>
          <w:sz w:val="28"/>
          <w:lang w:eastAsia="zh-CN"/>
        </w:rPr>
        <w:t>第七章</w:t>
      </w:r>
      <w:r>
        <w:rPr>
          <w:b/>
          <w:w w:val="95"/>
          <w:sz w:val="28"/>
          <w:lang w:eastAsia="zh-CN"/>
        </w:rPr>
        <w:tab/>
      </w:r>
      <w:r>
        <w:rPr>
          <w:b/>
          <w:w w:val="95"/>
          <w:sz w:val="28"/>
          <w:lang w:eastAsia="zh-CN"/>
        </w:rPr>
        <w:t>其它</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1.参选人的参选文件无论其是否中选，均不退回。</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2.比选人郑重承诺：参选人所提交的参选文件及相关资料不向第三方泄露。</w:t>
      </w:r>
    </w:p>
    <w:p>
      <w:pPr>
        <w:pStyle w:val="20"/>
        <w:keepNext w:val="0"/>
        <w:keepLines w:val="0"/>
        <w:pageBreakBefore w:val="0"/>
        <w:widowControl w:val="0"/>
        <w:kinsoku/>
        <w:wordWrap/>
        <w:overflowPunct/>
        <w:topLinePunct w:val="0"/>
        <w:bidi w:val="0"/>
        <w:snapToGrid/>
        <w:spacing w:line="360" w:lineRule="auto"/>
        <w:ind w:right="121" w:firstLine="480" w:firstLineChars="200"/>
        <w:jc w:val="both"/>
        <w:rPr>
          <w:lang w:eastAsia="zh-CN"/>
        </w:rPr>
      </w:pPr>
      <w:r>
        <w:rPr>
          <w:lang w:eastAsia="zh-CN"/>
        </w:rPr>
        <w:t>3.本比选文件的解释权归福建福海创石油化工有限公司。</w:t>
      </w:r>
    </w:p>
    <w:p>
      <w:pPr>
        <w:pStyle w:val="20"/>
        <w:keepNext w:val="0"/>
        <w:keepLines w:val="0"/>
        <w:pageBreakBefore w:val="0"/>
        <w:widowControl w:val="0"/>
        <w:kinsoku/>
        <w:wordWrap/>
        <w:overflowPunct/>
        <w:topLinePunct w:val="0"/>
        <w:bidi w:val="0"/>
        <w:snapToGrid/>
        <w:spacing w:line="360" w:lineRule="auto"/>
        <w:ind w:left="215"/>
        <w:rPr>
          <w:lang w:eastAsia="zh-CN"/>
        </w:rPr>
      </w:pPr>
      <w:r>
        <w:rPr>
          <w:lang w:eastAsia="zh-CN"/>
        </w:rPr>
        <w:br w:type="page"/>
      </w:r>
    </w:p>
    <w:p>
      <w:pPr>
        <w:pStyle w:val="20"/>
        <w:keepNext w:val="0"/>
        <w:keepLines w:val="0"/>
        <w:pageBreakBefore w:val="0"/>
        <w:widowControl w:val="0"/>
        <w:kinsoku/>
        <w:wordWrap/>
        <w:overflowPunct/>
        <w:topLinePunct w:val="0"/>
        <w:bidi w:val="0"/>
        <w:snapToGrid/>
        <w:spacing w:line="360" w:lineRule="auto"/>
        <w:rPr>
          <w:rFonts w:hint="default" w:ascii="Times New Roman"/>
          <w:b/>
          <w:bCs/>
          <w:lang w:val="en-US" w:eastAsia="zh-CN"/>
        </w:rPr>
      </w:pPr>
      <w:r>
        <w:rPr>
          <w:rFonts w:hint="eastAsia" w:ascii="Times New Roman"/>
          <w:b/>
          <w:bCs/>
          <w:lang w:eastAsia="zh-CN"/>
        </w:rPr>
        <w:t>附件</w:t>
      </w:r>
      <w:r>
        <w:rPr>
          <w:rFonts w:hint="eastAsia" w:ascii="Times New Roman"/>
          <w:b/>
          <w:bCs/>
          <w:lang w:val="en-US" w:eastAsia="zh-CN"/>
        </w:rPr>
        <w:t>一</w:t>
      </w:r>
      <w:r>
        <w:rPr>
          <w:rFonts w:hint="eastAsia" w:ascii="Times New Roman"/>
          <w:b/>
          <w:bCs/>
          <w:lang w:eastAsia="zh-CN"/>
        </w:rPr>
        <w:t>、</w:t>
      </w:r>
      <w:r>
        <w:rPr>
          <w:rFonts w:hint="eastAsia" w:ascii="Times New Roman"/>
          <w:b/>
          <w:bCs/>
          <w:lang w:val="en-US" w:eastAsia="zh-CN"/>
        </w:rPr>
        <w:t>采购合同模板详见附件4</w:t>
      </w: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bookmarkStart w:id="0" w:name="_Toc251742852"/>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hint="eastAsia"/>
          <w:b/>
          <w:bCs/>
          <w:sz w:val="24"/>
          <w:szCs w:val="24"/>
        </w:rPr>
      </w:pPr>
    </w:p>
    <w:p>
      <w:pPr>
        <w:pStyle w:val="2"/>
        <w:keepNext w:val="0"/>
        <w:keepLines w:val="0"/>
        <w:pageBreakBefore w:val="0"/>
        <w:widowControl w:val="0"/>
        <w:kinsoku/>
        <w:wordWrap/>
        <w:overflowPunct/>
        <w:topLinePunct w:val="0"/>
        <w:bidi w:val="0"/>
        <w:snapToGrid/>
        <w:spacing w:line="360" w:lineRule="auto"/>
        <w:rPr>
          <w:rFonts w:ascii="Times New Roman" w:hAnsi="Times New Roman"/>
          <w:b/>
          <w:bCs/>
          <w:kern w:val="2"/>
          <w:sz w:val="36"/>
          <w:szCs w:val="36"/>
        </w:rPr>
      </w:pPr>
      <w:r>
        <w:rPr>
          <w:rFonts w:hint="eastAsia"/>
          <w:b/>
          <w:bCs/>
          <w:sz w:val="24"/>
          <w:szCs w:val="24"/>
        </w:rPr>
        <w:t>附件</w:t>
      </w:r>
      <w:r>
        <w:rPr>
          <w:rFonts w:hint="eastAsia"/>
          <w:b/>
          <w:bCs/>
          <w:sz w:val="24"/>
          <w:szCs w:val="24"/>
          <w:lang w:val="en-US" w:eastAsia="zh-CN"/>
        </w:rPr>
        <w:t>二</w:t>
      </w:r>
      <w:r>
        <w:rPr>
          <w:rFonts w:hint="eastAsia"/>
          <w:b/>
          <w:bCs/>
          <w:sz w:val="24"/>
          <w:szCs w:val="24"/>
        </w:rPr>
        <w:t>、参选文件范本</w:t>
      </w:r>
    </w:p>
    <w:bookmarkEnd w:id="0"/>
    <w:p>
      <w:pPr>
        <w:spacing w:line="360" w:lineRule="auto"/>
        <w:jc w:val="center"/>
        <w:rPr>
          <w:rFonts w:ascii="Times New Roman" w:hAnsi="Times New Roman"/>
          <w:sz w:val="28"/>
          <w:szCs w:val="28"/>
          <w:lang w:eastAsia="zh-CN"/>
        </w:rPr>
      </w:pPr>
      <w:r>
        <w:rPr>
          <w:rFonts w:hint="eastAsia" w:ascii="Times New Roman" w:hAnsi="Times New Roman" w:cs="Times New Roman"/>
          <w:b/>
          <w:sz w:val="36"/>
          <w:szCs w:val="36"/>
          <w:lang w:eastAsia="zh-CN"/>
        </w:rPr>
        <w:t>商务报价函</w:t>
      </w:r>
    </w:p>
    <w:p>
      <w:pPr>
        <w:spacing w:line="360" w:lineRule="auto"/>
        <w:rPr>
          <w:rFonts w:ascii="Times New Roman"/>
          <w:sz w:val="28"/>
          <w:szCs w:val="28"/>
          <w:lang w:eastAsia="zh-CN"/>
        </w:rPr>
      </w:pPr>
      <w:r>
        <w:rPr>
          <w:rFonts w:hint="eastAsia" w:ascii="Times New Roman" w:hAnsi="Times New Roman"/>
          <w:sz w:val="28"/>
          <w:szCs w:val="28"/>
          <w:lang w:eastAsia="zh-CN"/>
        </w:rPr>
        <w:t>致：</w:t>
      </w:r>
      <w:r>
        <w:rPr>
          <w:rFonts w:hint="eastAsia" w:ascii="Times New Roman"/>
          <w:sz w:val="28"/>
          <w:szCs w:val="28"/>
          <w:lang w:eastAsia="zh-CN"/>
        </w:rPr>
        <w:t>福建福海创石油化工有限公司</w:t>
      </w:r>
    </w:p>
    <w:p>
      <w:pPr>
        <w:ind w:firstLine="560" w:firstLineChars="200"/>
        <w:rPr>
          <w:rFonts w:ascii="Times New Roman" w:hAnsi="ˎ̥"/>
          <w:sz w:val="28"/>
          <w:szCs w:val="28"/>
          <w:lang w:eastAsia="zh-CN"/>
        </w:rPr>
      </w:pPr>
      <w:r>
        <w:rPr>
          <w:rFonts w:hint="eastAsia" w:ascii="Times New Roman" w:hAnsi="Times New Roman"/>
          <w:sz w:val="28"/>
          <w:szCs w:val="28"/>
          <w:lang w:eastAsia="zh-CN"/>
        </w:rPr>
        <w:t>在充分</w:t>
      </w:r>
      <w:r>
        <w:rPr>
          <w:rFonts w:hint="eastAsia" w:ascii="Times New Roman" w:hAnsi="ˎ̥"/>
          <w:sz w:val="28"/>
          <w:szCs w:val="28"/>
          <w:lang w:eastAsia="zh-CN"/>
        </w:rPr>
        <w:t>研究福建福海创石油化工有限公司</w:t>
      </w:r>
      <w:r>
        <w:rPr>
          <w:rFonts w:hint="eastAsia" w:ascii="Times New Roman" w:hAnsi="ˎ̥"/>
          <w:sz w:val="28"/>
          <w:szCs w:val="28"/>
          <w:u w:val="single"/>
          <w:lang w:val="en-US" w:eastAsia="zh-CN"/>
        </w:rPr>
        <w:t>仪表</w:t>
      </w:r>
      <w:r>
        <w:rPr>
          <w:rFonts w:hint="eastAsia" w:ascii="Times New Roman" w:hAnsi="ˎ̥"/>
          <w:sz w:val="28"/>
          <w:szCs w:val="28"/>
          <w:u w:val="single"/>
          <w:lang w:eastAsia="zh-CN"/>
        </w:rPr>
        <w:t>团队</w:t>
      </w:r>
      <w:r>
        <w:rPr>
          <w:rFonts w:hint="eastAsia" w:ascii="Times New Roman" w:hAnsi="ˎ̥"/>
          <w:sz w:val="28"/>
          <w:szCs w:val="28"/>
          <w:u w:val="single"/>
          <w:lang w:val="en-US" w:eastAsia="zh-CN"/>
        </w:rPr>
        <w:t>4台电动双闸板阀</w:t>
      </w:r>
      <w:r>
        <w:rPr>
          <w:rFonts w:hint="eastAsia" w:ascii="Times New Roman" w:hAnsi="ˎ̥"/>
          <w:color w:val="000000" w:themeColor="text1"/>
          <w:sz w:val="28"/>
          <w:szCs w:val="28"/>
          <w:u w:val="single"/>
          <w:lang w:eastAsia="zh-CN"/>
        </w:rPr>
        <w:t>采购</w:t>
      </w:r>
      <w:r>
        <w:rPr>
          <w:rFonts w:hint="eastAsia" w:ascii="Times New Roman" w:hAnsi="ˎ̥"/>
          <w:color w:val="000000" w:themeColor="text1"/>
          <w:sz w:val="28"/>
          <w:szCs w:val="28"/>
          <w:lang w:eastAsia="zh-CN"/>
        </w:rPr>
        <w:t>比选文件</w:t>
      </w:r>
      <w:r>
        <w:rPr>
          <w:rFonts w:hint="eastAsia" w:ascii="Times New Roman" w:hAnsi="ˎ̥"/>
          <w:sz w:val="28"/>
          <w:szCs w:val="28"/>
          <w:lang w:eastAsia="zh-CN"/>
        </w:rPr>
        <w:t>的全部内容后，我方愿以以下报价，严格按照自主比选文件的要求，交付本项目并维修其中的任何缺陷。</w:t>
      </w:r>
    </w:p>
    <w:p>
      <w:pPr>
        <w:widowControl/>
        <w:autoSpaceDE/>
        <w:autoSpaceDN/>
        <w:jc w:val="center"/>
        <w:rPr>
          <w:b/>
          <w:bCs/>
          <w:sz w:val="24"/>
          <w:szCs w:val="24"/>
          <w:lang w:eastAsia="zh-CN"/>
        </w:rPr>
      </w:pPr>
      <w:r>
        <w:rPr>
          <w:rFonts w:hint="eastAsia"/>
          <w:b/>
          <w:bCs/>
          <w:sz w:val="24"/>
          <w:szCs w:val="24"/>
          <w:lang w:eastAsia="zh-CN"/>
        </w:rPr>
        <w:t>采购价格清单</w:t>
      </w:r>
    </w:p>
    <w:tbl>
      <w:tblPr>
        <w:tblStyle w:val="46"/>
        <w:tblpPr w:leftFromText="180" w:rightFromText="180" w:vertAnchor="text" w:horzAnchor="page" w:tblpXSpec="center" w:tblpY="287"/>
        <w:tblOverlap w:val="never"/>
        <w:tblW w:w="9322" w:type="dxa"/>
        <w:tblInd w:w="277" w:type="dxa"/>
        <w:tblLayout w:type="fixed"/>
        <w:tblCellMar>
          <w:top w:w="15" w:type="dxa"/>
          <w:left w:w="15" w:type="dxa"/>
          <w:bottom w:w="15" w:type="dxa"/>
          <w:right w:w="15" w:type="dxa"/>
        </w:tblCellMar>
      </w:tblPr>
      <w:tblGrid>
        <w:gridCol w:w="723"/>
        <w:gridCol w:w="1386"/>
        <w:gridCol w:w="1385"/>
        <w:gridCol w:w="1342"/>
        <w:gridCol w:w="1418"/>
        <w:gridCol w:w="819"/>
        <w:gridCol w:w="654"/>
        <w:gridCol w:w="818"/>
        <w:gridCol w:w="777"/>
      </w:tblGrid>
      <w:tr>
        <w:tblPrEx>
          <w:tblCellMar>
            <w:top w:w="15" w:type="dxa"/>
            <w:left w:w="15" w:type="dxa"/>
            <w:bottom w:w="15" w:type="dxa"/>
            <w:right w:w="15" w:type="dxa"/>
          </w:tblCellMar>
        </w:tblPrEx>
        <w:trPr>
          <w:trHeight w:val="622" w:hRule="atLeast"/>
        </w:trPr>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eastAsia="宋体"/>
                <w:color w:val="000000"/>
                <w:sz w:val="24"/>
                <w:szCs w:val="24"/>
                <w:lang w:eastAsia="zh-CN"/>
              </w:rPr>
            </w:pPr>
            <w:r>
              <w:rPr>
                <w:rFonts w:hint="eastAsia"/>
                <w:color w:val="000000"/>
                <w:sz w:val="24"/>
                <w:szCs w:val="24"/>
                <w:lang w:val="en-US" w:eastAsia="zh-CN" w:bidi="ar"/>
              </w:rPr>
              <w:t>序号</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color w:val="000000"/>
                <w:sz w:val="24"/>
                <w:szCs w:val="24"/>
                <w:lang w:val="en-US" w:eastAsia="zh-CN" w:bidi="ar"/>
              </w:rPr>
            </w:pPr>
            <w:r>
              <w:rPr>
                <w:rFonts w:hint="eastAsia"/>
                <w:color w:val="000000"/>
                <w:sz w:val="24"/>
                <w:szCs w:val="24"/>
                <w:lang w:val="en-US" w:eastAsia="zh-CN" w:bidi="ar"/>
              </w:rPr>
              <w:t>请购单号</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color w:val="000000"/>
                <w:sz w:val="24"/>
                <w:szCs w:val="24"/>
                <w:lang w:val="en-US" w:eastAsia="zh-CN" w:bidi="ar"/>
              </w:rPr>
            </w:pPr>
            <w:r>
              <w:rPr>
                <w:rFonts w:hint="eastAsia"/>
                <w:color w:val="000000"/>
                <w:sz w:val="24"/>
                <w:szCs w:val="24"/>
                <w:lang w:val="en-US" w:eastAsia="zh-CN" w:bidi="ar"/>
              </w:rPr>
              <w:t>存货编码</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4"/>
                <w:szCs w:val="24"/>
              </w:rPr>
            </w:pPr>
            <w:r>
              <w:rPr>
                <w:rFonts w:hint="eastAsia"/>
                <w:color w:val="000000"/>
                <w:sz w:val="24"/>
                <w:szCs w:val="24"/>
                <w:lang w:bidi="ar"/>
              </w:rPr>
              <w:t>存货名称</w:t>
            </w:r>
          </w:p>
        </w:tc>
        <w:tc>
          <w:tcPr>
            <w:tcW w:w="1418"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jc w:val="center"/>
              <w:textAlignment w:val="center"/>
              <w:rPr>
                <w:color w:val="000000"/>
                <w:sz w:val="24"/>
                <w:szCs w:val="24"/>
              </w:rPr>
            </w:pPr>
            <w:r>
              <w:rPr>
                <w:rFonts w:hint="eastAsia"/>
                <w:color w:val="000000"/>
                <w:sz w:val="24"/>
                <w:szCs w:val="24"/>
                <w:lang w:bidi="ar"/>
              </w:rPr>
              <w:t>规格/</w:t>
            </w:r>
            <w:r>
              <w:rPr>
                <w:rFonts w:hint="eastAsia"/>
                <w:color w:val="000000"/>
                <w:sz w:val="24"/>
                <w:szCs w:val="24"/>
              </w:rPr>
              <w:t>型号</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4"/>
                <w:szCs w:val="24"/>
              </w:rPr>
            </w:pPr>
            <w:r>
              <w:rPr>
                <w:rFonts w:hint="eastAsia"/>
                <w:color w:val="000000"/>
                <w:sz w:val="24"/>
                <w:szCs w:val="24"/>
                <w:lang w:bidi="ar"/>
              </w:rPr>
              <w:t>单位</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4"/>
                <w:szCs w:val="24"/>
              </w:rPr>
            </w:pPr>
            <w:r>
              <w:rPr>
                <w:rFonts w:hint="eastAsia"/>
                <w:color w:val="000000"/>
                <w:sz w:val="24"/>
                <w:szCs w:val="24"/>
                <w:lang w:bidi="ar"/>
              </w:rPr>
              <w:t>数量</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4"/>
                <w:szCs w:val="24"/>
              </w:rPr>
            </w:pPr>
            <w:r>
              <w:rPr>
                <w:rFonts w:hint="eastAsia"/>
                <w:color w:val="000000"/>
                <w:sz w:val="24"/>
                <w:szCs w:val="24"/>
                <w:lang w:bidi="ar"/>
              </w:rPr>
              <w:t>含税单价</w:t>
            </w:r>
            <w:r>
              <w:rPr>
                <w:rFonts w:hint="eastAsia"/>
                <w:color w:val="000000"/>
                <w:sz w:val="24"/>
                <w:szCs w:val="24"/>
                <w:lang w:eastAsia="zh-CN" w:bidi="ar"/>
              </w:rPr>
              <w:t>元/台</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4"/>
                <w:szCs w:val="24"/>
              </w:rPr>
            </w:pPr>
            <w:r>
              <w:rPr>
                <w:rFonts w:hint="eastAsia"/>
                <w:color w:val="000000"/>
                <w:sz w:val="24"/>
                <w:szCs w:val="24"/>
                <w:lang w:bidi="ar"/>
              </w:rPr>
              <w:t>含税总价</w:t>
            </w:r>
            <w:r>
              <w:rPr>
                <w:rFonts w:hint="eastAsia"/>
                <w:color w:val="000000"/>
                <w:sz w:val="24"/>
                <w:szCs w:val="24"/>
                <w:lang w:eastAsia="zh-CN" w:bidi="ar"/>
              </w:rPr>
              <w:t>（元）</w:t>
            </w:r>
          </w:p>
        </w:tc>
      </w:tr>
      <w:tr>
        <w:tblPrEx>
          <w:tblCellMar>
            <w:top w:w="15" w:type="dxa"/>
            <w:left w:w="15" w:type="dxa"/>
            <w:bottom w:w="15" w:type="dxa"/>
            <w:right w:w="15" w:type="dxa"/>
          </w:tblCellMar>
        </w:tblPrEx>
        <w:trPr>
          <w:trHeight w:val="822" w:hRule="atLeast"/>
        </w:trPr>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color w:val="000000"/>
                <w:sz w:val="21"/>
                <w:szCs w:val="21"/>
                <w:lang w:val="en-US" w:eastAsia="zh-CN" w:bidi="ar"/>
              </w:rPr>
            </w:pPr>
            <w:r>
              <w:rPr>
                <w:rFonts w:hint="eastAsia"/>
                <w:color w:val="000000"/>
                <w:sz w:val="21"/>
                <w:szCs w:val="21"/>
                <w:lang w:val="en-US" w:eastAsia="zh-CN" w:bidi="ar"/>
              </w:rPr>
              <w:t>1</w:t>
            </w:r>
          </w:p>
        </w:tc>
        <w:tc>
          <w:tcPr>
            <w:tcW w:w="13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color w:val="000000"/>
                <w:sz w:val="21"/>
                <w:szCs w:val="21"/>
                <w:lang w:val="en-US" w:eastAsia="zh-CN" w:bidi="ar"/>
              </w:rPr>
            </w:pPr>
            <w:r>
              <w:rPr>
                <w:rFonts w:hint="eastAsia"/>
                <w:color w:val="000000"/>
                <w:sz w:val="21"/>
                <w:szCs w:val="21"/>
                <w:lang w:val="en-US" w:eastAsia="zh-CN" w:bidi="ar"/>
              </w:rPr>
              <w:t>QG2408050016</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color w:val="000000"/>
                <w:sz w:val="21"/>
                <w:szCs w:val="21"/>
                <w:lang w:val="en-US" w:eastAsia="zh-CN" w:bidi="ar"/>
              </w:rPr>
            </w:pPr>
            <w:r>
              <w:rPr>
                <w:rFonts w:hint="eastAsia" w:ascii="宋体" w:hAnsi="宋体" w:eastAsia="宋体" w:cs="宋体"/>
                <w:i w:val="0"/>
                <w:iCs w:val="0"/>
                <w:color w:val="000000"/>
                <w:kern w:val="0"/>
                <w:sz w:val="22"/>
                <w:szCs w:val="22"/>
                <w:u w:val="none"/>
                <w:lang w:val="en-US" w:eastAsia="zh-CN" w:bidi="ar"/>
              </w:rPr>
              <w:t>2719220551</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color w:val="000000"/>
                <w:sz w:val="21"/>
                <w:szCs w:val="21"/>
                <w:lang w:val="en-US" w:eastAsia="zh-CN" w:bidi="ar"/>
              </w:rPr>
            </w:pPr>
            <w:r>
              <w:rPr>
                <w:rFonts w:hint="eastAsia" w:ascii="宋体" w:hAnsi="宋体" w:eastAsia="宋体" w:cs="宋体"/>
                <w:i w:val="0"/>
                <w:iCs w:val="0"/>
                <w:color w:val="000000"/>
                <w:kern w:val="0"/>
                <w:sz w:val="22"/>
                <w:szCs w:val="22"/>
                <w:u w:val="none"/>
                <w:lang w:val="en-US" w:eastAsia="zh-CN" w:bidi="ar"/>
              </w:rPr>
              <w:t>电动双闸板阀</w:t>
            </w:r>
          </w:p>
        </w:tc>
        <w:tc>
          <w:tcPr>
            <w:tcW w:w="1418"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jc w:val="center"/>
              <w:textAlignment w:val="center"/>
              <w:rPr>
                <w:rFonts w:hint="eastAsia"/>
                <w:color w:val="000000"/>
                <w:sz w:val="21"/>
                <w:szCs w:val="21"/>
                <w:lang w:val="en-US" w:eastAsia="zh-CN" w:bidi="ar"/>
              </w:rPr>
            </w:pPr>
            <w:r>
              <w:rPr>
                <w:rFonts w:hint="eastAsia"/>
                <w:color w:val="000000"/>
                <w:sz w:val="21"/>
                <w:szCs w:val="21"/>
                <w:lang w:val="en-US" w:eastAsia="zh-CN" w:bidi="ar"/>
              </w:rPr>
              <w:t>以签订技术协议为准</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color w:val="000000"/>
                <w:sz w:val="21"/>
                <w:szCs w:val="21"/>
                <w:lang w:val="en-US" w:eastAsia="zh-CN" w:bidi="ar"/>
              </w:rPr>
            </w:pPr>
            <w:r>
              <w:rPr>
                <w:rFonts w:hint="eastAsia"/>
                <w:color w:val="000000"/>
                <w:sz w:val="21"/>
                <w:szCs w:val="21"/>
                <w:lang w:val="en-US" w:eastAsia="zh-CN" w:bidi="ar"/>
              </w:rPr>
              <w:t>台</w:t>
            </w: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color w:val="000000"/>
                <w:sz w:val="21"/>
                <w:szCs w:val="21"/>
                <w:lang w:val="en-US" w:eastAsia="zh-CN" w:bidi="ar"/>
              </w:rPr>
            </w:pPr>
            <w:r>
              <w:rPr>
                <w:rFonts w:hint="eastAsia"/>
                <w:color w:val="000000"/>
                <w:sz w:val="21"/>
                <w:szCs w:val="21"/>
                <w:lang w:val="en-US" w:eastAsia="zh-CN" w:bidi="ar"/>
              </w:rPr>
              <w:t>4</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color w:val="000000"/>
                <w:sz w:val="24"/>
                <w:szCs w:val="24"/>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color w:val="000000"/>
                <w:sz w:val="24"/>
                <w:szCs w:val="24"/>
              </w:rPr>
            </w:pPr>
          </w:p>
        </w:tc>
      </w:tr>
      <w:tr>
        <w:tblPrEx>
          <w:tblCellMar>
            <w:top w:w="15" w:type="dxa"/>
            <w:left w:w="15" w:type="dxa"/>
            <w:bottom w:w="15" w:type="dxa"/>
            <w:right w:w="15" w:type="dxa"/>
          </w:tblCellMar>
        </w:tblPrEx>
        <w:trPr>
          <w:trHeight w:val="831" w:hRule="atLeast"/>
        </w:trPr>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eastAsiaTheme="minorEastAsia"/>
                <w:color w:val="000000"/>
                <w:sz w:val="24"/>
                <w:szCs w:val="24"/>
              </w:rPr>
            </w:pPr>
            <w:r>
              <w:rPr>
                <w:color w:val="000000"/>
                <w:sz w:val="24"/>
                <w:szCs w:val="24"/>
              </w:rPr>
              <w:t>合计</w:t>
            </w:r>
          </w:p>
        </w:tc>
        <w:tc>
          <w:tcPr>
            <w:tcW w:w="859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eastAsiaTheme="minorEastAsia"/>
                <w:b/>
                <w:color w:val="000000"/>
                <w:sz w:val="24"/>
                <w:szCs w:val="24"/>
                <w:lang w:eastAsia="zh-CN"/>
              </w:rPr>
            </w:pPr>
            <w:r>
              <w:rPr>
                <w:rFonts w:hint="eastAsia" w:asciiTheme="minorEastAsia" w:hAnsiTheme="minorEastAsia" w:eastAsiaTheme="minorEastAsia"/>
                <w:b/>
                <w:color w:val="000000"/>
                <w:sz w:val="24"/>
                <w:szCs w:val="24"/>
                <w:lang w:eastAsia="zh-CN"/>
              </w:rPr>
              <w:t>（</w:t>
            </w:r>
            <w:r>
              <w:rPr>
                <w:rFonts w:hint="eastAsia" w:asciiTheme="minorEastAsia" w:hAnsiTheme="minorEastAsia" w:eastAsiaTheme="minorEastAsia"/>
                <w:b/>
                <w:color w:val="000000"/>
                <w:sz w:val="24"/>
                <w:szCs w:val="24"/>
                <w:lang w:val="en-US" w:eastAsia="zh-CN"/>
              </w:rPr>
              <w:t>大写</w:t>
            </w:r>
            <w:r>
              <w:rPr>
                <w:rFonts w:hint="eastAsia" w:asciiTheme="minorEastAsia" w:hAnsiTheme="minorEastAsia" w:eastAsiaTheme="minorEastAsia"/>
                <w:b/>
                <w:color w:val="000000"/>
                <w:sz w:val="24"/>
                <w:szCs w:val="24"/>
                <w:lang w:eastAsia="zh-CN"/>
              </w:rPr>
              <w:t>）</w:t>
            </w:r>
            <w:r>
              <w:rPr>
                <w:rFonts w:hint="eastAsia" w:asciiTheme="minorEastAsia" w:hAnsiTheme="minorEastAsia" w:eastAsiaTheme="minorEastAsia"/>
                <w:b/>
                <w:color w:val="000000"/>
                <w:sz w:val="24"/>
                <w:szCs w:val="24"/>
                <w:lang w:val="en-US" w:eastAsia="zh-CN"/>
              </w:rPr>
              <w:t xml:space="preserve">                      </w:t>
            </w:r>
            <w:r>
              <w:rPr>
                <w:rFonts w:hint="eastAsia" w:asciiTheme="minorEastAsia" w:hAnsiTheme="minorEastAsia" w:eastAsiaTheme="minorEastAsia"/>
                <w:b/>
                <w:color w:val="000000"/>
                <w:sz w:val="24"/>
                <w:szCs w:val="24"/>
                <w:lang w:eastAsia="zh-CN"/>
              </w:rPr>
              <w:t>（小写）</w:t>
            </w:r>
          </w:p>
        </w:tc>
      </w:tr>
    </w:tbl>
    <w:tbl>
      <w:tblPr>
        <w:tblStyle w:val="46"/>
        <w:tblW w:w="0" w:type="auto"/>
        <w:tblInd w:w="0" w:type="dxa"/>
        <w:tblLayout w:type="autofit"/>
        <w:tblCellMar>
          <w:top w:w="0" w:type="dxa"/>
          <w:left w:w="108" w:type="dxa"/>
          <w:bottom w:w="0" w:type="dxa"/>
          <w:right w:w="108" w:type="dxa"/>
        </w:tblCellMar>
      </w:tblPr>
      <w:tblGrid>
        <w:gridCol w:w="8770"/>
      </w:tblGrid>
      <w:tr>
        <w:tblPrEx>
          <w:tblCellMar>
            <w:top w:w="0" w:type="dxa"/>
            <w:left w:w="108" w:type="dxa"/>
            <w:bottom w:w="0" w:type="dxa"/>
            <w:right w:w="108" w:type="dxa"/>
          </w:tblCellMar>
        </w:tblPrEx>
        <w:trPr>
          <w:trHeight w:val="604" w:hRule="atLeast"/>
        </w:trPr>
        <w:tc>
          <w:tcPr>
            <w:tcW w:w="0" w:type="auto"/>
            <w:shd w:val="clear" w:color="auto" w:fill="auto"/>
            <w:noWrap/>
            <w:vAlign w:val="center"/>
          </w:tcPr>
          <w:p>
            <w:pPr>
              <w:spacing w:line="500" w:lineRule="exact"/>
              <w:rPr>
                <w:lang w:eastAsia="zh-CN"/>
              </w:rPr>
            </w:pPr>
            <w:r>
              <w:rPr>
                <w:rFonts w:hint="eastAsia"/>
                <w:lang w:eastAsia="zh-CN"/>
              </w:rPr>
              <w:t>价格说明：</w:t>
            </w:r>
          </w:p>
          <w:p>
            <w:pPr>
              <w:pStyle w:val="41"/>
              <w:shd w:val="clear" w:color="auto" w:fill="FFFFFF"/>
              <w:spacing w:before="0" w:beforeAutospacing="0" w:after="0" w:afterAutospacing="0" w:line="432" w:lineRule="atLeast"/>
              <w:rPr>
                <w:rFonts w:hint="eastAsia"/>
              </w:rPr>
            </w:pPr>
            <w:r>
              <w:rPr>
                <w:rFonts w:hint="eastAsia"/>
              </w:rPr>
              <w:t>A、报价单“</w:t>
            </w:r>
            <w:r>
              <w:rPr>
                <w:rFonts w:hint="eastAsia"/>
                <w:lang w:eastAsia="zh-CN"/>
              </w:rPr>
              <w:t>仪表团队</w:t>
            </w:r>
            <w:r>
              <w:rPr>
                <w:rFonts w:hint="eastAsia"/>
                <w:lang w:val="en-US" w:eastAsia="zh-CN"/>
              </w:rPr>
              <w:t>4台电动双闸板阀</w:t>
            </w:r>
            <w:r>
              <w:rPr>
                <w:rFonts w:hint="eastAsia"/>
              </w:rPr>
              <w:t>”询价说明：</w:t>
            </w:r>
          </w:p>
          <w:p>
            <w:pPr>
              <w:numPr>
                <w:ilvl w:val="255"/>
                <w:numId w:val="0"/>
              </w:numPr>
              <w:spacing w:line="500" w:lineRule="exact"/>
              <w:rPr>
                <w:lang w:eastAsia="zh-CN"/>
              </w:rPr>
            </w:pPr>
            <w:r>
              <w:rPr>
                <w:rFonts w:hint="eastAsia"/>
                <w:lang w:eastAsia="zh-CN"/>
              </w:rPr>
              <w:t>B、含</w:t>
            </w:r>
            <w:r>
              <w:rPr>
                <w:rFonts w:hint="eastAsia"/>
                <w:u w:val="single"/>
                <w:lang w:eastAsia="zh-CN"/>
              </w:rPr>
              <w:t xml:space="preserve"> </w:t>
            </w:r>
            <w:r>
              <w:rPr>
                <w:rFonts w:hint="eastAsia"/>
                <w:u w:val="single"/>
                <w:lang w:val="en-US" w:eastAsia="zh-CN"/>
              </w:rPr>
              <w:t xml:space="preserve">  </w:t>
            </w:r>
            <w:r>
              <w:rPr>
                <w:rFonts w:hint="eastAsia"/>
                <w:lang w:eastAsia="zh-CN"/>
              </w:rPr>
              <w:t>%增值税送到厂价；</w:t>
            </w:r>
          </w:p>
          <w:p>
            <w:pPr>
              <w:numPr>
                <w:ilvl w:val="255"/>
                <w:numId w:val="0"/>
              </w:numPr>
              <w:spacing w:line="500" w:lineRule="exact"/>
              <w:rPr>
                <w:lang w:eastAsia="zh-CN"/>
              </w:rPr>
            </w:pPr>
            <w:r>
              <w:rPr>
                <w:rFonts w:hint="eastAsia"/>
                <w:lang w:eastAsia="zh-CN"/>
              </w:rPr>
              <w:t>C、付款方式：全部货款均以现汇方式支付，货到验收合格后付</w:t>
            </w:r>
            <w:r>
              <w:rPr>
                <w:rFonts w:hint="eastAsia"/>
                <w:u w:val="single"/>
                <w:lang w:val="en-US" w:eastAsia="zh-CN"/>
              </w:rPr>
              <w:t xml:space="preserve"> 90 </w:t>
            </w:r>
            <w:r>
              <w:rPr>
                <w:rFonts w:hint="eastAsia"/>
                <w:lang w:eastAsia="zh-CN"/>
              </w:rPr>
              <w:t>%,留</w:t>
            </w:r>
            <w:r>
              <w:rPr>
                <w:rFonts w:hint="eastAsia"/>
                <w:u w:val="single"/>
                <w:lang w:val="en-US" w:eastAsia="zh-CN"/>
              </w:rPr>
              <w:t xml:space="preserve"> 10 </w:t>
            </w:r>
            <w:r>
              <w:rPr>
                <w:rFonts w:hint="eastAsia"/>
                <w:lang w:eastAsia="zh-CN"/>
              </w:rPr>
              <w:t>%质保金（质保期：</w:t>
            </w:r>
            <w:r>
              <w:rPr>
                <w:rFonts w:hint="eastAsia"/>
                <w:lang w:val="en-US" w:eastAsia="zh-CN"/>
              </w:rPr>
              <w:t>以技术协议为准</w:t>
            </w:r>
            <w:r>
              <w:rPr>
                <w:rFonts w:hint="eastAsia"/>
                <w:lang w:eastAsia="zh-CN"/>
              </w:rPr>
              <w:t>）</w:t>
            </w:r>
            <w:r>
              <w:rPr>
                <w:lang w:eastAsia="zh-CN"/>
              </w:rPr>
              <w:t>。</w:t>
            </w:r>
          </w:p>
          <w:p>
            <w:pPr>
              <w:spacing w:line="500" w:lineRule="exact"/>
              <w:rPr>
                <w:lang w:eastAsia="zh-CN"/>
              </w:rPr>
            </w:pPr>
            <w:r>
              <w:rPr>
                <w:rFonts w:hint="eastAsia"/>
                <w:lang w:eastAsia="zh-CN"/>
              </w:rPr>
              <w:t>D、交货期限：</w:t>
            </w:r>
            <w:r>
              <w:rPr>
                <w:rFonts w:hint="eastAsia"/>
                <w:u w:val="single"/>
                <w:lang w:eastAsia="zh-CN"/>
              </w:rPr>
              <w:t xml:space="preserve">           </w:t>
            </w:r>
            <w:r>
              <w:rPr>
                <w:rFonts w:hint="eastAsia"/>
                <w:lang w:val="en-US" w:eastAsia="zh-CN"/>
              </w:rPr>
              <w:t>天</w:t>
            </w:r>
            <w:r>
              <w:rPr>
                <w:rFonts w:hint="eastAsia"/>
                <w:lang w:eastAsia="zh-CN"/>
              </w:rPr>
              <w:t>，其它约定以双方签订合同为准。</w:t>
            </w:r>
          </w:p>
          <w:p>
            <w:pPr>
              <w:spacing w:line="360" w:lineRule="exact"/>
              <w:rPr>
                <w:rFonts w:hint="eastAsia"/>
                <w:lang w:eastAsia="zh-CN"/>
              </w:rPr>
            </w:pPr>
            <w:r>
              <w:rPr>
                <w:rFonts w:hint="eastAsia"/>
                <w:lang w:val="en-US" w:eastAsia="zh-CN"/>
              </w:rPr>
              <w:t>E</w:t>
            </w:r>
            <w:r>
              <w:rPr>
                <w:rFonts w:hint="eastAsia"/>
                <w:lang w:eastAsia="zh-CN"/>
              </w:rPr>
              <w:t>、其它约定以双方签订合同为准。</w:t>
            </w:r>
          </w:p>
          <w:p>
            <w:pPr>
              <w:pStyle w:val="2"/>
              <w:rPr>
                <w:rFonts w:hint="default"/>
                <w:lang w:val="en-US" w:eastAsia="zh-CN"/>
              </w:rPr>
            </w:pPr>
            <w:r>
              <w:rPr>
                <w:rFonts w:hint="eastAsia" w:hAnsi="宋体" w:cs="宋体"/>
                <w:sz w:val="22"/>
                <w:szCs w:val="22"/>
                <w:lang w:val="en-US" w:eastAsia="zh-CN" w:bidi="ar-SA"/>
              </w:rPr>
              <w:t>F</w:t>
            </w:r>
            <w:r>
              <w:rPr>
                <w:rFonts w:hint="eastAsia" w:ascii="宋体" w:hAnsi="宋体" w:eastAsia="宋体" w:cs="宋体"/>
                <w:sz w:val="22"/>
                <w:szCs w:val="22"/>
                <w:lang w:val="en-US" w:eastAsia="zh-CN" w:bidi="ar-SA"/>
              </w:rPr>
              <w:t>、</w:t>
            </w:r>
            <w:r>
              <w:rPr>
                <w:rFonts w:hint="eastAsia" w:ascii="宋体" w:hAnsi="宋体" w:eastAsia="宋体" w:cs="宋体"/>
                <w:b/>
                <w:bCs/>
                <w:sz w:val="22"/>
                <w:szCs w:val="22"/>
                <w:lang w:val="en-US" w:eastAsia="zh-CN" w:bidi="ar-SA"/>
              </w:rPr>
              <w:t>本项目设置最高控制</w:t>
            </w:r>
            <w:r>
              <w:rPr>
                <w:rFonts w:hint="eastAsia" w:hAnsi="宋体" w:cs="宋体"/>
                <w:b/>
                <w:bCs/>
                <w:sz w:val="22"/>
                <w:szCs w:val="22"/>
                <w:lang w:val="en-US" w:eastAsia="zh-CN" w:bidi="ar-SA"/>
              </w:rPr>
              <w:t>16</w:t>
            </w:r>
            <w:r>
              <w:rPr>
                <w:rFonts w:hint="eastAsia" w:ascii="宋体" w:hAnsi="宋体" w:eastAsia="宋体" w:cs="宋体"/>
                <w:b/>
                <w:bCs/>
                <w:sz w:val="22"/>
                <w:szCs w:val="22"/>
                <w:lang w:val="en-US" w:eastAsia="zh-CN" w:bidi="ar-SA"/>
              </w:rPr>
              <w:t>万元整（不含税）。</w:t>
            </w:r>
            <w:r>
              <w:rPr>
                <w:rFonts w:hint="eastAsia" w:ascii="宋体" w:hAnsi="宋体" w:eastAsia="宋体" w:cs="宋体"/>
                <w:sz w:val="22"/>
                <w:szCs w:val="22"/>
                <w:lang w:val="en-US" w:eastAsia="zh-CN" w:bidi="ar-SA"/>
              </w:rPr>
              <w:t>参选人所填报的报价高于本项目最高限价的，其参选将被比选小组予以否决。</w:t>
            </w:r>
          </w:p>
        </w:tc>
      </w:tr>
    </w:tbl>
    <w:p>
      <w:pPr>
        <w:keepNext w:val="0"/>
        <w:keepLines w:val="0"/>
        <w:pageBreakBefore w:val="0"/>
        <w:widowControl w:val="0"/>
        <w:kinsoku/>
        <w:wordWrap/>
        <w:overflowPunct/>
        <w:topLinePunct w:val="0"/>
        <w:bidi w:val="0"/>
        <w:snapToGrid/>
        <w:spacing w:line="360" w:lineRule="auto"/>
        <w:rPr>
          <w:rFonts w:hint="eastAsia"/>
          <w:sz w:val="28"/>
          <w:lang w:eastAsia="zh-CN"/>
        </w:rPr>
      </w:pPr>
    </w:p>
    <w:p>
      <w:pPr>
        <w:keepNext w:val="0"/>
        <w:keepLines w:val="0"/>
        <w:pageBreakBefore w:val="0"/>
        <w:widowControl w:val="0"/>
        <w:kinsoku/>
        <w:wordWrap/>
        <w:overflowPunct/>
        <w:topLinePunct w:val="0"/>
        <w:bidi w:val="0"/>
        <w:snapToGrid/>
        <w:spacing w:line="360" w:lineRule="auto"/>
        <w:ind w:firstLine="2800" w:firstLineChars="1000"/>
        <w:rPr>
          <w:sz w:val="28"/>
          <w:u w:val="single"/>
          <w:lang w:eastAsia="zh-CN"/>
        </w:rPr>
      </w:pPr>
      <w:r>
        <w:rPr>
          <w:rFonts w:hint="eastAsia"/>
          <w:sz w:val="28"/>
          <w:lang w:eastAsia="zh-CN"/>
        </w:rPr>
        <w:t>参选人：</w:t>
      </w:r>
      <w:r>
        <w:rPr>
          <w:rFonts w:hint="eastAsia"/>
          <w:sz w:val="28"/>
          <w:u w:val="single"/>
          <w:lang w:eastAsia="zh-CN"/>
        </w:rPr>
        <w:t xml:space="preserve">      </w:t>
      </w:r>
      <w:r>
        <w:rPr>
          <w:rFonts w:hint="eastAsia"/>
          <w:color w:val="00B050"/>
          <w:sz w:val="28"/>
          <w:lang w:eastAsia="zh-CN"/>
        </w:rPr>
        <w:t>（加盖参选单位章）</w:t>
      </w:r>
    </w:p>
    <w:p>
      <w:pPr>
        <w:keepNext w:val="0"/>
        <w:keepLines w:val="0"/>
        <w:pageBreakBefore w:val="0"/>
        <w:widowControl w:val="0"/>
        <w:kinsoku/>
        <w:wordWrap/>
        <w:overflowPunct/>
        <w:topLinePunct w:val="0"/>
        <w:bidi w:val="0"/>
        <w:snapToGrid/>
        <w:spacing w:line="360" w:lineRule="auto"/>
        <w:ind w:firstLine="2800" w:firstLineChars="1000"/>
        <w:rPr>
          <w:rFonts w:hint="eastAsia"/>
          <w:color w:val="00B050"/>
          <w:sz w:val="28"/>
          <w:lang w:eastAsia="zh-CN"/>
        </w:rPr>
      </w:pPr>
      <w:r>
        <w:rPr>
          <w:rFonts w:hint="eastAsia"/>
          <w:sz w:val="28"/>
          <w:lang w:eastAsia="zh-CN"/>
        </w:rPr>
        <w:t>法定代表人：</w:t>
      </w:r>
      <w:r>
        <w:rPr>
          <w:rFonts w:hint="eastAsia"/>
          <w:sz w:val="28"/>
          <w:u w:val="single"/>
          <w:lang w:eastAsia="zh-CN"/>
        </w:rPr>
        <w:t xml:space="preserve">                 </w:t>
      </w:r>
      <w:r>
        <w:rPr>
          <w:rFonts w:hint="eastAsia"/>
          <w:color w:val="00B050"/>
          <w:sz w:val="28"/>
          <w:lang w:eastAsia="zh-CN"/>
        </w:rPr>
        <w:t>（签字）</w:t>
      </w:r>
    </w:p>
    <w:p>
      <w:pPr>
        <w:pStyle w:val="2"/>
        <w:keepNext w:val="0"/>
        <w:keepLines w:val="0"/>
        <w:pageBreakBefore w:val="0"/>
        <w:widowControl w:val="0"/>
        <w:kinsoku/>
        <w:wordWrap/>
        <w:overflowPunct/>
        <w:topLinePunct w:val="0"/>
        <w:bidi w:val="0"/>
        <w:snapToGrid/>
        <w:spacing w:line="360" w:lineRule="auto"/>
        <w:rPr>
          <w:rFonts w:hint="default" w:ascii="宋体" w:hAnsi="宋体" w:eastAsia="宋体" w:cs="宋体"/>
          <w:sz w:val="28"/>
          <w:szCs w:val="22"/>
          <w:lang w:val="en-US" w:eastAsia="zh-CN" w:bidi="ar-SA"/>
        </w:rPr>
      </w:pPr>
      <w:r>
        <w:rPr>
          <w:rFonts w:hint="eastAsia"/>
          <w:color w:val="00B050"/>
          <w:sz w:val="28"/>
          <w:lang w:val="en-US" w:eastAsia="zh-CN"/>
        </w:rPr>
        <w:t xml:space="preserve">                    </w:t>
      </w:r>
      <w:r>
        <w:rPr>
          <w:rFonts w:hint="eastAsia" w:ascii="宋体" w:hAnsi="宋体" w:eastAsia="宋体" w:cs="宋体"/>
          <w:sz w:val="28"/>
          <w:szCs w:val="22"/>
          <w:lang w:val="en-US" w:eastAsia="zh-CN" w:bidi="ar-SA"/>
        </w:rPr>
        <w:t>联系电话：</w:t>
      </w:r>
      <w:r>
        <w:rPr>
          <w:rFonts w:hint="eastAsia" w:hAnsi="宋体" w:cs="宋体"/>
          <w:sz w:val="28"/>
          <w:szCs w:val="22"/>
          <w:u w:val="single"/>
          <w:lang w:val="en-US" w:eastAsia="zh-CN" w:bidi="ar-SA"/>
        </w:rPr>
        <w:t xml:space="preserve">                     </w:t>
      </w:r>
      <w:r>
        <w:rPr>
          <w:rFonts w:hint="eastAsia" w:ascii="宋体" w:hAnsi="宋体" w:eastAsia="宋体" w:cs="宋体"/>
          <w:sz w:val="28"/>
          <w:szCs w:val="22"/>
          <w:lang w:val="en-US" w:eastAsia="zh-CN" w:bidi="ar-SA"/>
        </w:rPr>
        <w:t xml:space="preserve">                  </w:t>
      </w:r>
    </w:p>
    <w:p>
      <w:pPr>
        <w:keepNext w:val="0"/>
        <w:keepLines w:val="0"/>
        <w:pageBreakBefore w:val="0"/>
        <w:widowControl w:val="0"/>
        <w:kinsoku/>
        <w:wordWrap/>
        <w:overflowPunct/>
        <w:topLinePunct w:val="0"/>
        <w:bidi w:val="0"/>
        <w:snapToGrid/>
        <w:spacing w:line="360" w:lineRule="auto"/>
        <w:ind w:firstLine="2800" w:firstLineChars="1000"/>
        <w:rPr>
          <w:sz w:val="28"/>
          <w:u w:val="single"/>
          <w:lang w:eastAsia="zh-CN"/>
        </w:rPr>
      </w:pPr>
      <w:r>
        <w:rPr>
          <w:rFonts w:hint="eastAsia"/>
          <w:sz w:val="28"/>
          <w:lang w:eastAsia="zh-CN"/>
        </w:rPr>
        <w:t xml:space="preserve">编制时间： </w:t>
      </w:r>
      <w:r>
        <w:rPr>
          <w:rFonts w:hint="eastAsia"/>
          <w:sz w:val="28"/>
          <w:u w:val="single"/>
          <w:lang w:val="en-US" w:eastAsia="zh-CN"/>
        </w:rPr>
        <w:t>2024</w:t>
      </w:r>
      <w:r>
        <w:rPr>
          <w:rFonts w:hint="eastAsia"/>
          <w:sz w:val="28"/>
          <w:u w:val="single"/>
          <w:lang w:eastAsia="zh-CN"/>
        </w:rPr>
        <w:t>年   月   日</w:t>
      </w:r>
    </w:p>
    <w:sectPr>
      <w:footerReference r:id="rId6" w:type="default"/>
      <w:pgSz w:w="11910" w:h="16840"/>
      <w:pgMar w:top="1502" w:right="1678" w:bottom="743" w:left="1678" w:header="0" w:footer="550"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五">
    <w:altName w:val="黑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sz w:val="18"/>
      </w:rPr>
      <w:pict>
        <v:shape id="_x0000_s4098" o:spid="_x0000_s4098"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sdt>
                <w:sdtPr>
                  <w:id w:val="-19709189"/>
                  <w:docPartObj>
                    <w:docPartGallery w:val="autotext"/>
                  </w:docPartObj>
                </w:sdtPr>
                <w:sdtContent>
                  <w:sdt>
                    <w:sdtPr>
                      <w:id w:val="1728636285"/>
                      <w:docPartObj>
                        <w:docPartGallery w:val="autotext"/>
                      </w:docPartObj>
                    </w:sdtPr>
                    <w:sdtContent>
                      <w:p>
                        <w:pPr>
                          <w:pStyle w:val="30"/>
                          <w:jc w:val="center"/>
                        </w:pPr>
                        <w:r>
                          <w:rPr>
                            <w:lang w:val="zh-CN" w:eastAsia="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27</w:t>
                        </w:r>
                        <w:r>
                          <w:rPr>
                            <w:b/>
                            <w:bCs/>
                            <w:sz w:val="24"/>
                            <w:szCs w:val="24"/>
                          </w:rPr>
                          <w:fldChar w:fldCharType="end"/>
                        </w:r>
                      </w:p>
                    </w:sdtContent>
                  </w:sdt>
                </w:sdtContent>
              </w:sdt>
              <w:p>
                <w:pPr>
                  <w:pStyle w:val="2"/>
                </w:pPr>
              </w:p>
            </w:txbxContent>
          </v:textbox>
        </v:shape>
      </w:pict>
    </w:r>
  </w:p>
  <w:p>
    <w:pPr>
      <w:pStyle w:val="3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sdt>
                <w:sdtPr>
                  <w:id w:val="156900821"/>
                  <w:docPartObj>
                    <w:docPartGallery w:val="autotext"/>
                  </w:docPartObj>
                </w:sdtPr>
                <w:sdtContent>
                  <w:sdt>
                    <w:sdtPr>
                      <w:id w:val="2119642350"/>
                      <w:docPartObj>
                        <w:docPartGallery w:val="autotext"/>
                      </w:docPartObj>
                    </w:sdtPr>
                    <w:sdtContent>
                      <w:p>
                        <w:pPr>
                          <w:pStyle w:val="30"/>
                          <w:jc w:val="center"/>
                        </w:pPr>
                        <w:r>
                          <w:rPr>
                            <w:lang w:val="zh-CN" w:eastAsia="zh-CN"/>
                          </w:rPr>
                          <w:t xml:space="preserve"> </w:t>
                        </w:r>
                        <w:r>
                          <w:rPr>
                            <w:b/>
                            <w:bCs/>
                            <w:sz w:val="24"/>
                            <w:szCs w:val="24"/>
                          </w:rPr>
                          <w:fldChar w:fldCharType="begin"/>
                        </w:r>
                        <w:r>
                          <w:rPr>
                            <w:b/>
                            <w:bCs/>
                          </w:rPr>
                          <w:instrText xml:space="preserve">PAGE</w:instrText>
                        </w:r>
                        <w:r>
                          <w:rPr>
                            <w:b/>
                            <w:bCs/>
                            <w:sz w:val="24"/>
                            <w:szCs w:val="24"/>
                          </w:rPr>
                          <w:fldChar w:fldCharType="separate"/>
                        </w:r>
                        <w:r>
                          <w:rPr>
                            <w:b/>
                            <w:bCs/>
                          </w:rPr>
                          <w:t>8</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27</w:t>
                        </w:r>
                        <w:r>
                          <w:rPr>
                            <w:b/>
                            <w:bCs/>
                            <w:sz w:val="24"/>
                            <w:szCs w:val="24"/>
                          </w:rPr>
                          <w:fldChar w:fldCharType="end"/>
                        </w:r>
                      </w:p>
                    </w:sdtContent>
                  </w:sdt>
                </w:sdtContent>
              </w:sdt>
              <w:p>
                <w:pPr>
                  <w:pStyle w:val="2"/>
                </w:pPr>
              </w:p>
            </w:txbxContent>
          </v:textbox>
        </v:shape>
      </w:pict>
    </w:r>
  </w:p>
  <w:p>
    <w:pPr>
      <w:pStyle w:val="20"/>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spacing w:line="14" w:lineRule="auto"/>
      <w:rPr>
        <w:sz w:val="20"/>
      </w:rPr>
    </w:pPr>
    <w:r>
      <w:rPr>
        <w:sz w:val="24"/>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30"/>
                </w:pPr>
                <w:r>
                  <w:fldChar w:fldCharType="begin"/>
                </w:r>
                <w:r>
                  <w:instrText xml:space="preserve"> PAGE  \* MERGEFORMAT </w:instrText>
                </w:r>
                <w:r>
                  <w:fldChar w:fldCharType="separate"/>
                </w:r>
                <w:r>
                  <w:t>10</w:t>
                </w:r>
                <w:r>
                  <w:fldChar w:fldCharType="end"/>
                </w:r>
              </w:p>
            </w:txbxContent>
          </v:textbox>
        </v:shape>
      </w:pict>
    </w:r>
    <w:r>
      <w:pict>
        <v:shape id="_x0000_s4097" o:spid="_x0000_s4097" o:spt="202" type="#_x0000_t202" style="position:absolute;left:0pt;margin-left:310.5pt;margin-top:803.4pt;height:12pt;width:38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line="219" w:lineRule="exact"/>
                  <w:ind w:left="20"/>
                  <w:rPr>
                    <w:sz w:val="18"/>
                  </w:rPr>
                </w:pP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spacing w:line="14" w:lineRule="auto"/>
      <w:rPr>
        <w:sz w:val="20"/>
      </w:rPr>
    </w:pPr>
    <w:r>
      <w:rPr>
        <w:sz w:val="20"/>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30"/>
                </w:pPr>
                <w:r>
                  <w:fldChar w:fldCharType="begin"/>
                </w:r>
                <w:r>
                  <w:instrText xml:space="preserve"> PAGE  \* MERGEFORMAT </w:instrText>
                </w:r>
                <w:r>
                  <w:fldChar w:fldCharType="separate"/>
                </w:r>
                <w:r>
                  <w:t>11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48C179"/>
    <w:multiLevelType w:val="multilevel"/>
    <w:tmpl w:val="0248C179"/>
    <w:lvl w:ilvl="0" w:tentative="0">
      <w:start w:val="2"/>
      <w:numFmt w:val="decimal"/>
      <w:pStyle w:val="45"/>
      <w:lvlText w:val="%1"/>
      <w:lvlJc w:val="left"/>
      <w:pPr>
        <w:ind w:left="118" w:hanging="420"/>
      </w:pPr>
      <w:rPr>
        <w:rFonts w:hint="default"/>
      </w:rPr>
    </w:lvl>
    <w:lvl w:ilvl="1" w:tentative="0">
      <w:start w:val="4"/>
      <w:numFmt w:val="decimal"/>
      <w:lvlText w:val="%1.%2"/>
      <w:lvlJc w:val="left"/>
      <w:pPr>
        <w:ind w:left="118" w:hanging="420"/>
      </w:pPr>
      <w:rPr>
        <w:rFonts w:hint="default" w:ascii="Times New Roman" w:hAnsi="Times New Roman" w:eastAsia="Times New Roman" w:cs="Times New Roman"/>
        <w:spacing w:val="-32"/>
        <w:w w:val="100"/>
        <w:sz w:val="24"/>
        <w:szCs w:val="24"/>
      </w:rPr>
    </w:lvl>
    <w:lvl w:ilvl="2" w:tentative="0">
      <w:start w:val="0"/>
      <w:numFmt w:val="bullet"/>
      <w:lvlText w:val="•"/>
      <w:lvlJc w:val="left"/>
      <w:pPr>
        <w:ind w:left="1994" w:hanging="420"/>
      </w:pPr>
      <w:rPr>
        <w:rFonts w:hint="default"/>
      </w:rPr>
    </w:lvl>
    <w:lvl w:ilvl="3" w:tentative="0">
      <w:start w:val="0"/>
      <w:numFmt w:val="bullet"/>
      <w:lvlText w:val="•"/>
      <w:lvlJc w:val="left"/>
      <w:pPr>
        <w:ind w:left="2931" w:hanging="420"/>
      </w:pPr>
      <w:rPr>
        <w:rFonts w:hint="default"/>
      </w:rPr>
    </w:lvl>
    <w:lvl w:ilvl="4" w:tentative="0">
      <w:start w:val="0"/>
      <w:numFmt w:val="bullet"/>
      <w:lvlText w:val="•"/>
      <w:lvlJc w:val="left"/>
      <w:pPr>
        <w:ind w:left="3868" w:hanging="420"/>
      </w:pPr>
      <w:rPr>
        <w:rFonts w:hint="default"/>
      </w:rPr>
    </w:lvl>
    <w:lvl w:ilvl="5" w:tentative="0">
      <w:start w:val="0"/>
      <w:numFmt w:val="bullet"/>
      <w:lvlText w:val="•"/>
      <w:lvlJc w:val="left"/>
      <w:pPr>
        <w:ind w:left="4805" w:hanging="420"/>
      </w:pPr>
      <w:rPr>
        <w:rFonts w:hint="default"/>
      </w:rPr>
    </w:lvl>
    <w:lvl w:ilvl="6" w:tentative="0">
      <w:start w:val="0"/>
      <w:numFmt w:val="bullet"/>
      <w:lvlText w:val="•"/>
      <w:lvlJc w:val="left"/>
      <w:pPr>
        <w:ind w:left="5742" w:hanging="420"/>
      </w:pPr>
      <w:rPr>
        <w:rFonts w:hint="default"/>
      </w:rPr>
    </w:lvl>
    <w:lvl w:ilvl="7" w:tentative="0">
      <w:start w:val="0"/>
      <w:numFmt w:val="bullet"/>
      <w:lvlText w:val="•"/>
      <w:lvlJc w:val="left"/>
      <w:pPr>
        <w:ind w:left="6679" w:hanging="420"/>
      </w:pPr>
      <w:rPr>
        <w:rFonts w:hint="default"/>
      </w:rPr>
    </w:lvl>
    <w:lvl w:ilvl="8" w:tentative="0">
      <w:start w:val="0"/>
      <w:numFmt w:val="bullet"/>
      <w:lvlText w:val="•"/>
      <w:lvlJc w:val="left"/>
      <w:pPr>
        <w:ind w:left="7616" w:hanging="420"/>
      </w:pPr>
      <w:rPr>
        <w:rFonts w:hint="default"/>
      </w:rPr>
    </w:lvl>
  </w:abstractNum>
  <w:abstractNum w:abstractNumId="1">
    <w:nsid w:val="2EC86B76"/>
    <w:multiLevelType w:val="multilevel"/>
    <w:tmpl w:val="2EC86B76"/>
    <w:lvl w:ilvl="0" w:tentative="0">
      <w:start w:val="1"/>
      <w:numFmt w:val="japaneseCounting"/>
      <w:lvlText w:val="%1、"/>
      <w:lvlJc w:val="left"/>
      <w:pPr>
        <w:ind w:left="1258" w:hanging="720"/>
      </w:pPr>
      <w:rPr>
        <w:rFonts w:hint="default"/>
      </w:rPr>
    </w:lvl>
    <w:lvl w:ilvl="1" w:tentative="0">
      <w:start w:val="1"/>
      <w:numFmt w:val="lowerLetter"/>
      <w:pStyle w:val="133"/>
      <w:lvlText w:val="%2)"/>
      <w:lvlJc w:val="left"/>
      <w:pPr>
        <w:ind w:left="1378" w:hanging="420"/>
      </w:pPr>
    </w:lvl>
    <w:lvl w:ilvl="2" w:tentative="0">
      <w:start w:val="1"/>
      <w:numFmt w:val="lowerRoman"/>
      <w:lvlText w:val="%3."/>
      <w:lvlJc w:val="right"/>
      <w:pPr>
        <w:ind w:left="1798" w:hanging="420"/>
      </w:pPr>
    </w:lvl>
    <w:lvl w:ilvl="3" w:tentative="0">
      <w:start w:val="1"/>
      <w:numFmt w:val="decimal"/>
      <w:lvlText w:val="%4."/>
      <w:lvlJc w:val="left"/>
      <w:pPr>
        <w:ind w:left="2218" w:hanging="420"/>
      </w:pPr>
    </w:lvl>
    <w:lvl w:ilvl="4" w:tentative="0">
      <w:start w:val="1"/>
      <w:numFmt w:val="lowerLetter"/>
      <w:lvlText w:val="%5)"/>
      <w:lvlJc w:val="left"/>
      <w:pPr>
        <w:ind w:left="2638" w:hanging="420"/>
      </w:pPr>
    </w:lvl>
    <w:lvl w:ilvl="5" w:tentative="0">
      <w:start w:val="1"/>
      <w:numFmt w:val="lowerRoman"/>
      <w:lvlText w:val="%6."/>
      <w:lvlJc w:val="right"/>
      <w:pPr>
        <w:ind w:left="3058" w:hanging="420"/>
      </w:pPr>
    </w:lvl>
    <w:lvl w:ilvl="6" w:tentative="0">
      <w:start w:val="1"/>
      <w:numFmt w:val="decimal"/>
      <w:lvlText w:val="%7."/>
      <w:lvlJc w:val="left"/>
      <w:pPr>
        <w:ind w:left="3478" w:hanging="420"/>
      </w:pPr>
    </w:lvl>
    <w:lvl w:ilvl="7" w:tentative="0">
      <w:start w:val="1"/>
      <w:numFmt w:val="lowerLetter"/>
      <w:lvlText w:val="%8)"/>
      <w:lvlJc w:val="left"/>
      <w:pPr>
        <w:ind w:left="3898" w:hanging="420"/>
      </w:pPr>
    </w:lvl>
    <w:lvl w:ilvl="8" w:tentative="0">
      <w:start w:val="1"/>
      <w:numFmt w:val="lowerRoman"/>
      <w:lvlText w:val="%9."/>
      <w:lvlJc w:val="right"/>
      <w:pPr>
        <w:ind w:left="4318" w:hanging="420"/>
      </w:pPr>
    </w:lvl>
  </w:abstractNum>
  <w:abstractNum w:abstractNumId="2">
    <w:nsid w:val="30014EE9"/>
    <w:multiLevelType w:val="multilevel"/>
    <w:tmpl w:val="30014EE9"/>
    <w:lvl w:ilvl="0" w:tentative="0">
      <w:start w:val="1"/>
      <w:numFmt w:val="upperLetter"/>
      <w:pStyle w:val="135"/>
      <w:lvlText w:val="%1、"/>
      <w:lvlJc w:val="left"/>
      <w:pPr>
        <w:ind w:left="988" w:hanging="390"/>
      </w:pPr>
      <w:rPr>
        <w:rFonts w:hint="default"/>
      </w:rPr>
    </w:lvl>
    <w:lvl w:ilvl="1" w:tentative="0">
      <w:start w:val="1"/>
      <w:numFmt w:val="lowerLetter"/>
      <w:lvlText w:val="%2)"/>
      <w:lvlJc w:val="left"/>
      <w:pPr>
        <w:ind w:left="1438" w:hanging="420"/>
      </w:pPr>
    </w:lvl>
    <w:lvl w:ilvl="2" w:tentative="0">
      <w:start w:val="1"/>
      <w:numFmt w:val="lowerRoman"/>
      <w:lvlText w:val="%3."/>
      <w:lvlJc w:val="right"/>
      <w:pPr>
        <w:ind w:left="1858" w:hanging="420"/>
      </w:pPr>
    </w:lvl>
    <w:lvl w:ilvl="3" w:tentative="0">
      <w:start w:val="1"/>
      <w:numFmt w:val="decimal"/>
      <w:lvlText w:val="%4."/>
      <w:lvlJc w:val="left"/>
      <w:pPr>
        <w:ind w:left="2278" w:hanging="420"/>
      </w:pPr>
    </w:lvl>
    <w:lvl w:ilvl="4" w:tentative="0">
      <w:start w:val="1"/>
      <w:numFmt w:val="lowerLetter"/>
      <w:lvlText w:val="%5)"/>
      <w:lvlJc w:val="left"/>
      <w:pPr>
        <w:ind w:left="2698" w:hanging="420"/>
      </w:pPr>
    </w:lvl>
    <w:lvl w:ilvl="5" w:tentative="0">
      <w:start w:val="1"/>
      <w:numFmt w:val="lowerRoman"/>
      <w:lvlText w:val="%6."/>
      <w:lvlJc w:val="right"/>
      <w:pPr>
        <w:ind w:left="3118" w:hanging="420"/>
      </w:pPr>
    </w:lvl>
    <w:lvl w:ilvl="6" w:tentative="0">
      <w:start w:val="1"/>
      <w:numFmt w:val="decimal"/>
      <w:lvlText w:val="%7."/>
      <w:lvlJc w:val="left"/>
      <w:pPr>
        <w:ind w:left="3538" w:hanging="420"/>
      </w:pPr>
    </w:lvl>
    <w:lvl w:ilvl="7" w:tentative="0">
      <w:start w:val="1"/>
      <w:numFmt w:val="lowerLetter"/>
      <w:lvlText w:val="%8)"/>
      <w:lvlJc w:val="left"/>
      <w:pPr>
        <w:ind w:left="3958" w:hanging="420"/>
      </w:pPr>
    </w:lvl>
    <w:lvl w:ilvl="8" w:tentative="0">
      <w:start w:val="1"/>
      <w:numFmt w:val="lowerRoman"/>
      <w:lvlText w:val="%9."/>
      <w:lvlJc w:val="right"/>
      <w:pPr>
        <w:ind w:left="4378" w:hanging="420"/>
      </w:pPr>
    </w:lvl>
  </w:abstractNum>
  <w:abstractNum w:abstractNumId="3">
    <w:nsid w:val="3A451854"/>
    <w:multiLevelType w:val="multilevel"/>
    <w:tmpl w:val="3A451854"/>
    <w:lvl w:ilvl="0" w:tentative="0">
      <w:start w:val="1"/>
      <w:numFmt w:val="chineseCountingThousand"/>
      <w:pStyle w:val="180"/>
      <w:lvlText w:val="第%1章 "/>
      <w:lvlJc w:val="left"/>
      <w:pPr>
        <w:tabs>
          <w:tab w:val="left" w:pos="425"/>
        </w:tabs>
        <w:ind w:left="0" w:firstLine="0"/>
      </w:pPr>
      <w:rPr>
        <w:rFonts w:hint="eastAsia" w:ascii="宋体" w:eastAsia="宋体"/>
        <w:b/>
        <w:i w:val="0"/>
        <w:sz w:val="32"/>
        <w:szCs w:val="32"/>
      </w:rPr>
    </w:lvl>
    <w:lvl w:ilvl="1" w:tentative="0">
      <w:start w:val="1"/>
      <w:numFmt w:val="decimal"/>
      <w:pStyle w:val="181"/>
      <w:lvlText w:val="第%2节"/>
      <w:lvlJc w:val="left"/>
      <w:pPr>
        <w:tabs>
          <w:tab w:val="left" w:pos="992"/>
        </w:tabs>
        <w:ind w:left="0" w:firstLine="0"/>
      </w:pPr>
      <w:rPr>
        <w:rFonts w:hint="eastAsia" w:ascii="宋体" w:eastAsia="宋体"/>
        <w:b/>
        <w:i w:val="0"/>
        <w:sz w:val="30"/>
        <w:szCs w:val="30"/>
      </w:rPr>
    </w:lvl>
    <w:lvl w:ilvl="2" w:tentative="0">
      <w:start w:val="1"/>
      <w:numFmt w:val="decimal"/>
      <w:pStyle w:val="182"/>
      <w:lvlText w:val="%3"/>
      <w:lvlJc w:val="left"/>
      <w:pPr>
        <w:tabs>
          <w:tab w:val="left" w:pos="567"/>
        </w:tabs>
        <w:ind w:left="0" w:firstLine="0"/>
      </w:pPr>
      <w:rPr>
        <w:rFonts w:hint="eastAsia" w:ascii="宋体" w:eastAsia="宋体"/>
        <w:b/>
        <w:i w:val="0"/>
        <w:sz w:val="24"/>
        <w:szCs w:val="24"/>
      </w:rPr>
    </w:lvl>
    <w:lvl w:ilvl="3" w:tentative="0">
      <w:start w:val="1"/>
      <w:numFmt w:val="decimal"/>
      <w:pStyle w:val="183"/>
      <w:lvlText w:val="%3.%4"/>
      <w:lvlJc w:val="left"/>
      <w:pPr>
        <w:tabs>
          <w:tab w:val="left" w:pos="737"/>
        </w:tabs>
        <w:ind w:left="0" w:firstLine="284"/>
      </w:pPr>
      <w:rPr>
        <w:rFonts w:hint="eastAsia" w:ascii="宋体" w:eastAsia="宋体"/>
        <w:b/>
        <w:i w:val="0"/>
        <w:sz w:val="24"/>
        <w:szCs w:val="24"/>
      </w:rPr>
    </w:lvl>
    <w:lvl w:ilvl="4" w:tentative="0">
      <w:start w:val="1"/>
      <w:numFmt w:val="decimal"/>
      <w:pStyle w:val="184"/>
      <w:lvlText w:val="6.4.%5"/>
      <w:lvlJc w:val="left"/>
      <w:pPr>
        <w:tabs>
          <w:tab w:val="left" w:pos="907"/>
        </w:tabs>
        <w:ind w:left="0" w:firstLine="0"/>
      </w:pPr>
      <w:rPr>
        <w:rFonts w:hint="eastAsia" w:ascii="宋体" w:eastAsia="宋体"/>
        <w:b w:val="0"/>
        <w:i w:val="0"/>
        <w:sz w:val="24"/>
        <w:szCs w:val="24"/>
      </w:rPr>
    </w:lvl>
    <w:lvl w:ilvl="5" w:tentative="0">
      <w:start w:val="1"/>
      <w:numFmt w:val="decimal"/>
      <w:pStyle w:val="185"/>
      <w:lvlText w:val="%3.%4.%5.%6"/>
      <w:lvlJc w:val="left"/>
      <w:pPr>
        <w:tabs>
          <w:tab w:val="left" w:pos="1021"/>
        </w:tabs>
        <w:ind w:left="0" w:firstLine="0"/>
      </w:pPr>
      <w:rPr>
        <w:rFonts w:hint="eastAsia" w:ascii="宋体" w:eastAsia="宋体"/>
        <w:b w:val="0"/>
        <w:i w:val="0"/>
        <w:sz w:val="24"/>
        <w:szCs w:val="24"/>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4">
    <w:nsid w:val="4B44014A"/>
    <w:multiLevelType w:val="singleLevel"/>
    <w:tmpl w:val="4B44014A"/>
    <w:lvl w:ilvl="0" w:tentative="0">
      <w:start w:val="9"/>
      <w:numFmt w:val="chineseCounting"/>
      <w:suff w:val="nothing"/>
      <w:lvlText w:val="%1、"/>
      <w:lvlJc w:val="left"/>
      <w:rPr>
        <w:rFonts w:hint="eastAsia"/>
      </w:rPr>
    </w:lvl>
  </w:abstractNum>
  <w:abstractNum w:abstractNumId="5">
    <w:nsid w:val="5A241D34"/>
    <w:multiLevelType w:val="multilevel"/>
    <w:tmpl w:val="5A241D34"/>
    <w:lvl w:ilvl="0" w:tentative="0">
      <w:start w:val="1"/>
      <w:numFmt w:val="decimal"/>
      <w:pStyle w:val="15"/>
      <w:lvlText w:val="%1."/>
      <w:lvlJc w:val="left"/>
      <w:pPr>
        <w:ind w:left="6778" w:hanging="6300"/>
      </w:pPr>
      <w:rPr>
        <w:rFonts w:hint="default" w:ascii="Times New Roman" w:hAnsi="Times New Roman" w:eastAsia="Times New Roman" w:cs="Times New Roman"/>
        <w:w w:val="100"/>
        <w:sz w:val="24"/>
        <w:szCs w:val="24"/>
      </w:rPr>
    </w:lvl>
    <w:lvl w:ilvl="1" w:tentative="0">
      <w:start w:val="0"/>
      <w:numFmt w:val="bullet"/>
      <w:lvlText w:val="•"/>
      <w:lvlJc w:val="left"/>
      <w:pPr>
        <w:ind w:left="7061" w:hanging="6300"/>
      </w:pPr>
      <w:rPr>
        <w:rFonts w:hint="default"/>
      </w:rPr>
    </w:lvl>
    <w:lvl w:ilvl="2" w:tentative="0">
      <w:start w:val="0"/>
      <w:numFmt w:val="bullet"/>
      <w:lvlText w:val="•"/>
      <w:lvlJc w:val="left"/>
      <w:pPr>
        <w:ind w:left="7342" w:hanging="6300"/>
      </w:pPr>
      <w:rPr>
        <w:rFonts w:hint="default"/>
      </w:rPr>
    </w:lvl>
    <w:lvl w:ilvl="3" w:tentative="0">
      <w:start w:val="0"/>
      <w:numFmt w:val="bullet"/>
      <w:lvlText w:val="•"/>
      <w:lvlJc w:val="left"/>
      <w:pPr>
        <w:ind w:left="7623" w:hanging="6300"/>
      </w:pPr>
      <w:rPr>
        <w:rFonts w:hint="default"/>
      </w:rPr>
    </w:lvl>
    <w:lvl w:ilvl="4" w:tentative="0">
      <w:start w:val="0"/>
      <w:numFmt w:val="bullet"/>
      <w:lvlText w:val="•"/>
      <w:lvlJc w:val="left"/>
      <w:pPr>
        <w:ind w:left="7904" w:hanging="6300"/>
      </w:pPr>
      <w:rPr>
        <w:rFonts w:hint="default"/>
      </w:rPr>
    </w:lvl>
    <w:lvl w:ilvl="5" w:tentative="0">
      <w:start w:val="0"/>
      <w:numFmt w:val="bullet"/>
      <w:lvlText w:val="•"/>
      <w:lvlJc w:val="left"/>
      <w:pPr>
        <w:ind w:left="8185" w:hanging="6300"/>
      </w:pPr>
      <w:rPr>
        <w:rFonts w:hint="default"/>
      </w:rPr>
    </w:lvl>
    <w:lvl w:ilvl="6" w:tentative="0">
      <w:start w:val="0"/>
      <w:numFmt w:val="bullet"/>
      <w:lvlText w:val="•"/>
      <w:lvlJc w:val="left"/>
      <w:pPr>
        <w:ind w:left="8466" w:hanging="6300"/>
      </w:pPr>
      <w:rPr>
        <w:rFonts w:hint="default"/>
      </w:rPr>
    </w:lvl>
    <w:lvl w:ilvl="7" w:tentative="0">
      <w:start w:val="0"/>
      <w:numFmt w:val="bullet"/>
      <w:lvlText w:val="•"/>
      <w:lvlJc w:val="left"/>
      <w:pPr>
        <w:ind w:left="8747" w:hanging="6300"/>
      </w:pPr>
      <w:rPr>
        <w:rFonts w:hint="default"/>
      </w:rPr>
    </w:lvl>
    <w:lvl w:ilvl="8" w:tentative="0">
      <w:start w:val="0"/>
      <w:numFmt w:val="bullet"/>
      <w:lvlText w:val="•"/>
      <w:lvlJc w:val="left"/>
      <w:pPr>
        <w:ind w:left="9028" w:hanging="6300"/>
      </w:pPr>
      <w:rPr>
        <w:rFonts w:hint="default"/>
      </w:rPr>
    </w:lvl>
  </w:abstractNum>
  <w:abstractNum w:abstractNumId="6">
    <w:nsid w:val="6DCB64BB"/>
    <w:multiLevelType w:val="multilevel"/>
    <w:tmpl w:val="6DCB64BB"/>
    <w:lvl w:ilvl="0" w:tentative="0">
      <w:start w:val="1"/>
      <w:numFmt w:val="japaneseCounting"/>
      <w:lvlText w:val="第%1章"/>
      <w:lvlJc w:val="left"/>
      <w:pPr>
        <w:ind w:left="1269" w:hanging="1260"/>
      </w:pPr>
      <w:rPr>
        <w:rFonts w:hint="default"/>
        <w:w w:val="100"/>
      </w:rPr>
    </w:lvl>
    <w:lvl w:ilvl="1" w:tentative="0">
      <w:start w:val="1"/>
      <w:numFmt w:val="lowerLetter"/>
      <w:lvlText w:val="%2)"/>
      <w:lvlJc w:val="left"/>
      <w:pPr>
        <w:ind w:left="849" w:hanging="420"/>
      </w:pPr>
    </w:lvl>
    <w:lvl w:ilvl="2" w:tentative="0">
      <w:start w:val="1"/>
      <w:numFmt w:val="lowerRoman"/>
      <w:lvlText w:val="%3."/>
      <w:lvlJc w:val="right"/>
      <w:pPr>
        <w:ind w:left="1269" w:hanging="420"/>
      </w:pPr>
    </w:lvl>
    <w:lvl w:ilvl="3" w:tentative="0">
      <w:start w:val="1"/>
      <w:numFmt w:val="decimal"/>
      <w:lvlText w:val="%4."/>
      <w:lvlJc w:val="left"/>
      <w:pPr>
        <w:ind w:left="1689" w:hanging="420"/>
      </w:pPr>
    </w:lvl>
    <w:lvl w:ilvl="4" w:tentative="0">
      <w:start w:val="1"/>
      <w:numFmt w:val="lowerLetter"/>
      <w:lvlText w:val="%5)"/>
      <w:lvlJc w:val="left"/>
      <w:pPr>
        <w:ind w:left="2109" w:hanging="420"/>
      </w:pPr>
    </w:lvl>
    <w:lvl w:ilvl="5" w:tentative="0">
      <w:start w:val="1"/>
      <w:numFmt w:val="lowerRoman"/>
      <w:lvlText w:val="%6."/>
      <w:lvlJc w:val="right"/>
      <w:pPr>
        <w:ind w:left="2529" w:hanging="420"/>
      </w:pPr>
    </w:lvl>
    <w:lvl w:ilvl="6" w:tentative="0">
      <w:start w:val="1"/>
      <w:numFmt w:val="decimal"/>
      <w:lvlText w:val="%7."/>
      <w:lvlJc w:val="left"/>
      <w:pPr>
        <w:ind w:left="2949" w:hanging="420"/>
      </w:pPr>
    </w:lvl>
    <w:lvl w:ilvl="7" w:tentative="0">
      <w:start w:val="1"/>
      <w:numFmt w:val="lowerLetter"/>
      <w:lvlText w:val="%8)"/>
      <w:lvlJc w:val="left"/>
      <w:pPr>
        <w:ind w:left="3369" w:hanging="420"/>
      </w:pPr>
    </w:lvl>
    <w:lvl w:ilvl="8" w:tentative="0">
      <w:start w:val="1"/>
      <w:numFmt w:val="lowerRoman"/>
      <w:lvlText w:val="%9."/>
      <w:lvlJc w:val="right"/>
      <w:pPr>
        <w:ind w:left="3789" w:hanging="420"/>
      </w:pPr>
    </w:lvl>
  </w:abstractNum>
  <w:num w:numId="1">
    <w:abstractNumId w:val="5"/>
  </w:num>
  <w:num w:numId="2">
    <w:abstractNumId w:val="0"/>
  </w:num>
  <w:num w:numId="3">
    <w:abstractNumId w:val="4"/>
  </w:num>
  <w:num w:numId="4">
    <w:abstractNumId w:val="1"/>
  </w:num>
  <w:num w:numId="5">
    <w:abstractNumId w:val="2"/>
  </w:num>
  <w:num w:numId="6">
    <w:abstractNumId w:val="3"/>
  </w:num>
  <w:num w:numId="7">
    <w:abstractNumId w:val="6"/>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4098" textRotate="1"/>
    <customShpInfo spid="_x0000_s4099" textRotate="1"/>
    <customShpInfo spid="_x0000_s4100" textRotate="1"/>
    <customShpInfo spid="_x0000_s4097"/>
    <customShpInfo spid="_x0000_s4101"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133FF2-76BA-4A2A-AE31-7664E47E5CEF}">
  <ds:schemaRefs/>
</ds:datastoreItem>
</file>